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C92F2">
      <w:pPr>
        <w:spacing w:line="480" w:lineRule="exact"/>
        <w:ind w:firstLine="482"/>
        <w:rPr>
          <w:rFonts w:eastAsiaTheme="minorEastAsia"/>
          <w:b/>
          <w:sz w:val="24"/>
        </w:rPr>
      </w:pPr>
      <w:bookmarkStart w:id="0" w:name="_GoBack"/>
      <w:bookmarkEnd w:id="0"/>
    </w:p>
    <w:p w14:paraId="277EDA5D">
      <w:pPr>
        <w:spacing w:line="480" w:lineRule="exact"/>
        <w:ind w:firstLine="482"/>
        <w:jc w:val="center"/>
        <w:rPr>
          <w:rFonts w:eastAsiaTheme="minorEastAsia"/>
          <w:b/>
          <w:sz w:val="44"/>
          <w:szCs w:val="44"/>
        </w:rPr>
      </w:pPr>
    </w:p>
    <w:p w14:paraId="098DE8B6">
      <w:pPr>
        <w:spacing w:line="480" w:lineRule="exact"/>
        <w:ind w:firstLine="482"/>
        <w:jc w:val="center"/>
        <w:rPr>
          <w:rFonts w:eastAsiaTheme="minorEastAsia"/>
          <w:b/>
          <w:sz w:val="44"/>
          <w:szCs w:val="44"/>
        </w:rPr>
      </w:pPr>
    </w:p>
    <w:p w14:paraId="5EDD5547">
      <w:pPr>
        <w:pStyle w:val="14"/>
        <w:spacing w:line="480" w:lineRule="exact"/>
      </w:pPr>
    </w:p>
    <w:p w14:paraId="77FC718D">
      <w:pPr>
        <w:spacing w:before="156" w:beforeLines="50" w:after="156" w:afterLines="50"/>
        <w:jc w:val="center"/>
        <w:rPr>
          <w:rFonts w:hint="eastAsia" w:eastAsia="黑体"/>
          <w:b/>
          <w:spacing w:val="20"/>
          <w:w w:val="98"/>
          <w:sz w:val="44"/>
          <w:szCs w:val="44"/>
          <w:lang w:eastAsia="zh-CN"/>
        </w:rPr>
      </w:pPr>
      <w:r>
        <w:rPr>
          <w:rFonts w:hint="eastAsia" w:eastAsia="黑体"/>
          <w:b/>
          <w:spacing w:val="20"/>
          <w:w w:val="98"/>
          <w:sz w:val="44"/>
          <w:szCs w:val="44"/>
          <w:lang w:eastAsia="zh-CN"/>
        </w:rPr>
        <w:t>渭南市生态环境局澄城分局</w:t>
      </w:r>
    </w:p>
    <w:p w14:paraId="142C81F4">
      <w:pPr>
        <w:spacing w:before="156" w:beforeLines="50" w:after="156" w:afterLines="50"/>
        <w:jc w:val="center"/>
        <w:rPr>
          <w:rFonts w:eastAsia="黑体"/>
          <w:b/>
          <w:spacing w:val="20"/>
          <w:w w:val="98"/>
          <w:sz w:val="44"/>
          <w:szCs w:val="44"/>
          <w:lang w:val="zh-CN"/>
        </w:rPr>
      </w:pPr>
      <w:r>
        <w:rPr>
          <w:rFonts w:hint="eastAsia" w:eastAsia="黑体"/>
          <w:b/>
          <w:spacing w:val="20"/>
          <w:w w:val="98"/>
          <w:sz w:val="44"/>
          <w:szCs w:val="44"/>
          <w:lang w:val="zh-CN"/>
        </w:rPr>
        <w:t>澄城县五一水库饮用水源地保护区环境整治及生态修复项目</w:t>
      </w:r>
    </w:p>
    <w:p w14:paraId="3E01449C">
      <w:pPr>
        <w:spacing w:before="156" w:beforeLines="50" w:after="156" w:afterLines="50"/>
        <w:jc w:val="center"/>
        <w:rPr>
          <w:rFonts w:eastAsia="黑体"/>
          <w:b/>
          <w:spacing w:val="20"/>
          <w:w w:val="98"/>
          <w:sz w:val="44"/>
          <w:szCs w:val="44"/>
        </w:rPr>
      </w:pPr>
      <w:r>
        <w:rPr>
          <w:rFonts w:eastAsia="黑体"/>
          <w:b/>
          <w:spacing w:val="20"/>
          <w:w w:val="98"/>
          <w:sz w:val="44"/>
          <w:szCs w:val="44"/>
        </w:rPr>
        <w:t>环境影响评价公众参与说明</w:t>
      </w:r>
    </w:p>
    <w:p w14:paraId="3ADBAC74">
      <w:pPr>
        <w:spacing w:line="480" w:lineRule="exact"/>
        <w:jc w:val="center"/>
        <w:rPr>
          <w:b/>
          <w:sz w:val="36"/>
          <w:szCs w:val="36"/>
        </w:rPr>
      </w:pPr>
    </w:p>
    <w:p w14:paraId="00ACC3D2">
      <w:pPr>
        <w:spacing w:line="480" w:lineRule="exact"/>
        <w:jc w:val="center"/>
        <w:rPr>
          <w:b/>
          <w:sz w:val="36"/>
          <w:szCs w:val="36"/>
        </w:rPr>
      </w:pPr>
    </w:p>
    <w:p w14:paraId="7E571C23">
      <w:pPr>
        <w:spacing w:line="480" w:lineRule="exact"/>
        <w:jc w:val="center"/>
        <w:rPr>
          <w:sz w:val="28"/>
        </w:rPr>
      </w:pPr>
    </w:p>
    <w:p w14:paraId="2EDF2982">
      <w:pPr>
        <w:spacing w:line="480" w:lineRule="exact"/>
        <w:jc w:val="center"/>
        <w:rPr>
          <w:sz w:val="28"/>
        </w:rPr>
      </w:pPr>
    </w:p>
    <w:p w14:paraId="48922C9D">
      <w:pPr>
        <w:spacing w:line="480" w:lineRule="exact"/>
        <w:jc w:val="center"/>
        <w:rPr>
          <w:sz w:val="28"/>
        </w:rPr>
      </w:pPr>
    </w:p>
    <w:p w14:paraId="10AAFBEA">
      <w:pPr>
        <w:spacing w:line="480" w:lineRule="exact"/>
        <w:jc w:val="center"/>
        <w:rPr>
          <w:sz w:val="28"/>
        </w:rPr>
      </w:pPr>
    </w:p>
    <w:p w14:paraId="2F44B9CC">
      <w:pPr>
        <w:spacing w:line="480" w:lineRule="exact"/>
        <w:jc w:val="center"/>
        <w:rPr>
          <w:sz w:val="28"/>
        </w:rPr>
      </w:pPr>
    </w:p>
    <w:p w14:paraId="43150D91">
      <w:pPr>
        <w:spacing w:line="480" w:lineRule="exact"/>
        <w:jc w:val="center"/>
        <w:rPr>
          <w:sz w:val="28"/>
        </w:rPr>
      </w:pPr>
    </w:p>
    <w:p w14:paraId="3CBA426D">
      <w:pPr>
        <w:spacing w:line="480" w:lineRule="exact"/>
        <w:jc w:val="center"/>
        <w:rPr>
          <w:sz w:val="28"/>
        </w:rPr>
      </w:pPr>
    </w:p>
    <w:p w14:paraId="5C11AD60">
      <w:pPr>
        <w:pStyle w:val="14"/>
        <w:spacing w:line="480" w:lineRule="exact"/>
      </w:pPr>
    </w:p>
    <w:p w14:paraId="61C40E98">
      <w:pPr>
        <w:pStyle w:val="14"/>
        <w:spacing w:line="480" w:lineRule="exact"/>
      </w:pPr>
    </w:p>
    <w:p w14:paraId="67168615">
      <w:pPr>
        <w:adjustRightInd w:val="0"/>
        <w:snapToGrid w:val="0"/>
        <w:spacing w:line="360" w:lineRule="auto"/>
        <w:ind w:firstLine="709" w:firstLineChars="200"/>
        <w:jc w:val="center"/>
        <w:rPr>
          <w:rFonts w:hint="eastAsia" w:eastAsia="黑体" w:cs="黑体"/>
          <w:b/>
          <w:spacing w:val="20"/>
          <w:w w:val="98"/>
          <w:sz w:val="32"/>
          <w:szCs w:val="32"/>
          <w:lang w:eastAsia="zh-CN"/>
        </w:rPr>
      </w:pPr>
      <w:r>
        <w:rPr>
          <w:rFonts w:hint="eastAsia" w:eastAsia="黑体" w:cs="黑体"/>
          <w:b/>
          <w:spacing w:val="20"/>
          <w:w w:val="98"/>
          <w:sz w:val="32"/>
          <w:szCs w:val="32"/>
          <w:lang w:eastAsia="zh-CN"/>
        </w:rPr>
        <w:t>渭南市生态环境局澄城分局</w:t>
      </w:r>
    </w:p>
    <w:p w14:paraId="5407F8F9">
      <w:pPr>
        <w:adjustRightInd w:val="0"/>
        <w:snapToGrid w:val="0"/>
        <w:spacing w:line="360" w:lineRule="auto"/>
        <w:ind w:firstLine="709" w:firstLineChars="200"/>
        <w:jc w:val="center"/>
        <w:rPr>
          <w:rFonts w:eastAsia="黑体" w:cs="黑体"/>
          <w:b/>
          <w:spacing w:val="20"/>
          <w:w w:val="98"/>
          <w:sz w:val="32"/>
          <w:szCs w:val="32"/>
        </w:rPr>
      </w:pPr>
      <w:r>
        <w:rPr>
          <w:rFonts w:eastAsia="黑体" w:cs="黑体"/>
          <w:b/>
          <w:spacing w:val="20"/>
          <w:w w:val="98"/>
          <w:sz w:val="32"/>
          <w:szCs w:val="32"/>
        </w:rPr>
        <w:t>二〇二</w:t>
      </w:r>
      <w:r>
        <w:rPr>
          <w:rFonts w:hint="eastAsia" w:eastAsia="黑体" w:cs="黑体"/>
          <w:b/>
          <w:spacing w:val="20"/>
          <w:w w:val="98"/>
          <w:sz w:val="32"/>
          <w:szCs w:val="32"/>
          <w:lang w:val="en-US" w:eastAsia="zh-CN"/>
        </w:rPr>
        <w:t>五</w:t>
      </w:r>
      <w:r>
        <w:rPr>
          <w:rFonts w:eastAsia="黑体" w:cs="黑体"/>
          <w:b/>
          <w:spacing w:val="20"/>
          <w:w w:val="98"/>
          <w:sz w:val="32"/>
          <w:szCs w:val="32"/>
        </w:rPr>
        <w:t>年</w:t>
      </w:r>
      <w:r>
        <w:rPr>
          <w:rFonts w:hint="eastAsia" w:eastAsia="黑体" w:cs="黑体"/>
          <w:b/>
          <w:spacing w:val="20"/>
          <w:w w:val="98"/>
          <w:sz w:val="32"/>
          <w:szCs w:val="32"/>
          <w:lang w:val="en-US" w:eastAsia="zh-CN"/>
        </w:rPr>
        <w:t>十</w:t>
      </w:r>
      <w:r>
        <w:rPr>
          <w:rFonts w:hint="eastAsia" w:eastAsia="黑体" w:cs="黑体"/>
          <w:b/>
          <w:spacing w:val="20"/>
          <w:w w:val="98"/>
          <w:sz w:val="32"/>
          <w:szCs w:val="32"/>
        </w:rPr>
        <w:t>一</w:t>
      </w:r>
      <w:r>
        <w:rPr>
          <w:rFonts w:eastAsia="黑体" w:cs="黑体"/>
          <w:b/>
          <w:spacing w:val="20"/>
          <w:w w:val="98"/>
          <w:sz w:val="32"/>
          <w:szCs w:val="32"/>
        </w:rPr>
        <w:t>月</w:t>
      </w:r>
    </w:p>
    <w:p w14:paraId="766ABEA2">
      <w:pPr>
        <w:spacing w:line="480" w:lineRule="exact"/>
        <w:ind w:firstLine="482"/>
        <w:rPr>
          <w:rFonts w:eastAsiaTheme="minorEastAsia"/>
          <w:b/>
          <w:sz w:val="24"/>
        </w:rPr>
      </w:pPr>
    </w:p>
    <w:p w14:paraId="42774A19">
      <w:pPr>
        <w:spacing w:line="480" w:lineRule="exact"/>
        <w:sectPr>
          <w:pgSz w:w="11906" w:h="16838"/>
          <w:pgMar w:top="1440" w:right="1800" w:bottom="1440" w:left="1800" w:header="851" w:footer="992" w:gutter="0"/>
          <w:cols w:space="425" w:num="1"/>
          <w:docGrid w:type="lines" w:linePitch="312" w:charSpace="0"/>
        </w:sectPr>
      </w:pPr>
    </w:p>
    <w:p w14:paraId="2A92BA34">
      <w:pPr>
        <w:keepNext/>
        <w:keepLines/>
        <w:snapToGrid w:val="0"/>
        <w:spacing w:before="312" w:beforeLines="100" w:after="312" w:afterLines="100" w:line="480" w:lineRule="exact"/>
        <w:outlineLvl w:val="0"/>
        <w:rPr>
          <w:b/>
          <w:bCs/>
          <w:kern w:val="44"/>
          <w:sz w:val="30"/>
          <w:szCs w:val="30"/>
          <w:lang w:val="en-GB"/>
        </w:rPr>
      </w:pPr>
      <w:r>
        <w:rPr>
          <w:b/>
          <w:bCs/>
          <w:kern w:val="44"/>
          <w:sz w:val="30"/>
          <w:szCs w:val="30"/>
          <w:lang w:val="en-GB"/>
        </w:rPr>
        <w:t xml:space="preserve">1 概述 </w:t>
      </w:r>
    </w:p>
    <w:p w14:paraId="00D1E698">
      <w:pPr>
        <w:spacing w:line="480" w:lineRule="exact"/>
        <w:ind w:firstLine="480" w:firstLineChars="200"/>
        <w:rPr>
          <w:sz w:val="24"/>
        </w:rPr>
      </w:pPr>
      <w:r>
        <w:rPr>
          <w:sz w:val="24"/>
        </w:rPr>
        <w:t>建立公众参与环境监督管理的正常机制，可使项目影响</w:t>
      </w:r>
      <w:r>
        <w:rPr>
          <w:rFonts w:hint="eastAsia"/>
          <w:sz w:val="24"/>
        </w:rPr>
        <w:t>区域</w:t>
      </w:r>
      <w:r>
        <w:rPr>
          <w:sz w:val="24"/>
        </w:rPr>
        <w:t>的公众能及时了解关于环境问题的信息，有机会通过正常渠道表达自己的意见，对建设方案的决策与顺利实施是非常必要的。让公众帮助辨析项目可能引起的重大尤其是许多潜在环境问题，了解公众关注的保护目标或公众最关心的问题，以便采取相应措施，使敏感的保护目标得到有效的保护。了解公众的看法、意见和建议，集思广益，为维护公众的切身利益，找到依据，使公众对项目建设的环保措施的实施起到监督作用；增强项目环评的合理性和社会可接受性，确保环保措施的可行性、合理性；动员公众参与环境保护，提高公民的环保意识和环境保护的积极性。总之，环评过程中实施公众参与可提高环评的有效性，并在公众参与的活动中提高公众的环境意识，进一步促进环境影响评价制度的完善，保护生态环境，提高环境质量，从而有利于最大限度发挥项目的综合和长远效益。</w:t>
      </w:r>
    </w:p>
    <w:p w14:paraId="4FDAEFB0">
      <w:pPr>
        <w:spacing w:line="480" w:lineRule="exact"/>
        <w:ind w:firstLine="480" w:firstLineChars="200"/>
        <w:rPr>
          <w:sz w:val="24"/>
        </w:rPr>
      </w:pPr>
      <w:r>
        <w:rPr>
          <w:sz w:val="24"/>
        </w:rPr>
        <w:t>本项目的建设及建成后营运所产生的影响是多方面的。在项目建设的准备工作阶段，对其可能产生的影响充分听取公众的意见，充分尊重公众的权利和公众应尽的义务。通过对</w:t>
      </w:r>
      <w:r>
        <w:rPr>
          <w:rFonts w:hint="eastAsia"/>
          <w:sz w:val="24"/>
        </w:rPr>
        <w:t>“</w:t>
      </w:r>
      <w:r>
        <w:rPr>
          <w:rFonts w:hint="eastAsia"/>
          <w:sz w:val="24"/>
          <w:lang w:val="zh-CN"/>
        </w:rPr>
        <w:t>澄城县五一水库饮用水源地保护区环境整治及生态修复项目</w:t>
      </w:r>
      <w:r>
        <w:rPr>
          <w:rFonts w:hint="eastAsia"/>
          <w:sz w:val="24"/>
        </w:rPr>
        <w:t>”</w:t>
      </w:r>
      <w:r>
        <w:rPr>
          <w:sz w:val="24"/>
        </w:rPr>
        <w:t>的公众参与与分析，较为全面、准确、客观地分析当地人民对本项目建设工作的意见和建议，促进</w:t>
      </w:r>
      <w:r>
        <w:rPr>
          <w:rFonts w:hint="eastAsia"/>
          <w:sz w:val="24"/>
          <w:lang w:val="en-US" w:eastAsia="zh-CN"/>
        </w:rPr>
        <w:t>项目所在区饮用水水源保护公众参与意识</w:t>
      </w:r>
      <w:r>
        <w:rPr>
          <w:sz w:val="24"/>
        </w:rPr>
        <w:t>。</w:t>
      </w:r>
    </w:p>
    <w:p w14:paraId="238B3D69">
      <w:pPr>
        <w:keepNext/>
        <w:keepLines/>
        <w:snapToGrid w:val="0"/>
        <w:spacing w:before="312" w:beforeLines="100" w:after="312" w:afterLines="100" w:line="480" w:lineRule="exact"/>
        <w:outlineLvl w:val="0"/>
        <w:rPr>
          <w:rFonts w:ascii="Times New Roman" w:hAnsi="Times New Roman" w:eastAsia="宋体" w:cs="Times New Roman"/>
          <w:b/>
          <w:bCs/>
          <w:kern w:val="44"/>
          <w:sz w:val="30"/>
          <w:szCs w:val="30"/>
          <w:lang w:val="en-GB"/>
        </w:rPr>
      </w:pPr>
      <w:r>
        <w:rPr>
          <w:rFonts w:ascii="Times New Roman" w:hAnsi="Times New Roman" w:eastAsia="宋体" w:cs="Times New Roman"/>
          <w:b/>
          <w:bCs/>
          <w:kern w:val="44"/>
          <w:sz w:val="30"/>
          <w:szCs w:val="30"/>
          <w:lang w:val="en-GB"/>
        </w:rPr>
        <w:t xml:space="preserve">2 首次环境影响评价信息公开情况 </w:t>
      </w:r>
    </w:p>
    <w:p w14:paraId="0509E160">
      <w:pPr>
        <w:spacing w:line="48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根据《环境影响评价公众参与办法》第九条、第十条、三十一条，项目在建设单位确定环境影响报告书编制单位后7个工作日内可免予公开信息，本次信息公开的内容纳入第十条规定的公开内容一并公开。</w:t>
      </w:r>
    </w:p>
    <w:p w14:paraId="1062B76D">
      <w:pPr>
        <w:keepNext/>
        <w:keepLines/>
        <w:snapToGrid w:val="0"/>
        <w:spacing w:before="312" w:beforeLines="100" w:after="312" w:afterLines="100" w:line="480" w:lineRule="exact"/>
        <w:outlineLvl w:val="0"/>
        <w:rPr>
          <w:rFonts w:ascii="Times New Roman" w:hAnsi="Times New Roman" w:eastAsia="宋体" w:cs="Times New Roman"/>
          <w:b/>
          <w:bCs/>
          <w:kern w:val="44"/>
          <w:sz w:val="30"/>
          <w:szCs w:val="30"/>
          <w:lang w:val="en-GB"/>
        </w:rPr>
      </w:pPr>
      <w:r>
        <w:rPr>
          <w:rFonts w:ascii="Times New Roman" w:hAnsi="Times New Roman" w:eastAsia="宋体" w:cs="Times New Roman"/>
          <w:b/>
          <w:bCs/>
          <w:kern w:val="44"/>
          <w:sz w:val="30"/>
          <w:szCs w:val="30"/>
          <w:lang w:val="en-GB"/>
        </w:rPr>
        <w:t>3 征求意见稿公示情况</w:t>
      </w:r>
    </w:p>
    <w:p w14:paraId="6BD731A4">
      <w:pPr>
        <w:snapToGrid w:val="0"/>
        <w:spacing w:before="156" w:beforeLines="50" w:after="156" w:afterLines="50" w:line="480" w:lineRule="exact"/>
        <w:outlineLvl w:val="1"/>
        <w:rPr>
          <w:b/>
          <w:sz w:val="28"/>
          <w:szCs w:val="28"/>
        </w:rPr>
      </w:pPr>
      <w:r>
        <w:rPr>
          <w:b/>
          <w:sz w:val="28"/>
          <w:szCs w:val="28"/>
        </w:rPr>
        <w:t>3.1 公示内容及时限</w:t>
      </w:r>
    </w:p>
    <w:p w14:paraId="51B8CF00">
      <w:pPr>
        <w:widowControl/>
        <w:adjustRightInd w:val="0"/>
        <w:snapToGrid w:val="0"/>
        <w:spacing w:line="480" w:lineRule="exact"/>
        <w:ind w:firstLine="480" w:firstLineChars="200"/>
        <w:jc w:val="left"/>
        <w:rPr>
          <w:sz w:val="24"/>
          <w:szCs w:val="30"/>
        </w:rPr>
      </w:pPr>
      <w:r>
        <w:rPr>
          <w:sz w:val="24"/>
          <w:szCs w:val="30"/>
        </w:rPr>
        <w:t>依据《环境影响评价公众参与办法》（生态环境部 部令第4号）和关于发布《环境影响评价公众参与办法》配套文件的公告（生态环境部 公告2018年第48号）中有关规定，《</w:t>
      </w:r>
      <w:r>
        <w:rPr>
          <w:rFonts w:hint="eastAsia"/>
          <w:sz w:val="24"/>
          <w:lang w:val="zh-CN"/>
        </w:rPr>
        <w:t>澄城县五一水库饮用水源地保护区环境整治及生态修复项目</w:t>
      </w:r>
      <w:r>
        <w:rPr>
          <w:sz w:val="24"/>
          <w:szCs w:val="30"/>
        </w:rPr>
        <w:t>环境影响报告书》（征求意见稿）编制完成</w:t>
      </w:r>
      <w:r>
        <w:rPr>
          <w:rFonts w:hint="eastAsia"/>
          <w:sz w:val="24"/>
          <w:szCs w:val="30"/>
        </w:rPr>
        <w:t>后</w:t>
      </w:r>
      <w:r>
        <w:rPr>
          <w:sz w:val="24"/>
          <w:szCs w:val="30"/>
        </w:rPr>
        <w:t>，向公众公开下列信息，并征求公众意见。</w:t>
      </w:r>
    </w:p>
    <w:p w14:paraId="546821ED">
      <w:pPr>
        <w:widowControl/>
        <w:adjustRightInd w:val="0"/>
        <w:snapToGrid w:val="0"/>
        <w:spacing w:line="480" w:lineRule="exact"/>
        <w:ind w:firstLine="480" w:firstLineChars="200"/>
        <w:jc w:val="left"/>
        <w:rPr>
          <w:kern w:val="0"/>
          <w:sz w:val="24"/>
        </w:rPr>
      </w:pPr>
      <w:r>
        <w:rPr>
          <w:kern w:val="0"/>
          <w:sz w:val="24"/>
        </w:rPr>
        <w:t>（一）环境影响报告书征求意见稿全文的网络链接及查阅纸质报告书的方式和途径；</w:t>
      </w:r>
    </w:p>
    <w:p w14:paraId="26DBC9DC">
      <w:pPr>
        <w:widowControl/>
        <w:adjustRightInd w:val="0"/>
        <w:snapToGrid w:val="0"/>
        <w:spacing w:line="480" w:lineRule="exact"/>
        <w:ind w:firstLine="480" w:firstLineChars="200"/>
        <w:jc w:val="left"/>
        <w:rPr>
          <w:kern w:val="0"/>
          <w:sz w:val="24"/>
        </w:rPr>
      </w:pPr>
      <w:r>
        <w:rPr>
          <w:kern w:val="0"/>
          <w:sz w:val="24"/>
        </w:rPr>
        <w:t>（二）征求意见的公众范围；</w:t>
      </w:r>
    </w:p>
    <w:p w14:paraId="6D64DB29">
      <w:pPr>
        <w:widowControl/>
        <w:adjustRightInd w:val="0"/>
        <w:snapToGrid w:val="0"/>
        <w:spacing w:line="480" w:lineRule="exact"/>
        <w:ind w:firstLine="480" w:firstLineChars="200"/>
        <w:jc w:val="left"/>
        <w:rPr>
          <w:kern w:val="0"/>
          <w:sz w:val="24"/>
        </w:rPr>
      </w:pPr>
      <w:r>
        <w:rPr>
          <w:kern w:val="0"/>
          <w:sz w:val="24"/>
        </w:rPr>
        <w:t>（三）公众意见表的网络链接；</w:t>
      </w:r>
    </w:p>
    <w:p w14:paraId="4E2BCFE0">
      <w:pPr>
        <w:widowControl/>
        <w:adjustRightInd w:val="0"/>
        <w:snapToGrid w:val="0"/>
        <w:spacing w:line="480" w:lineRule="exact"/>
        <w:ind w:firstLine="480" w:firstLineChars="200"/>
        <w:jc w:val="left"/>
        <w:rPr>
          <w:kern w:val="0"/>
          <w:sz w:val="24"/>
        </w:rPr>
      </w:pPr>
      <w:r>
        <w:rPr>
          <w:kern w:val="0"/>
          <w:sz w:val="24"/>
        </w:rPr>
        <w:t>（四）公众提出意见的方式和途径（包括建设单位和环评单位联系方式和地址）；</w:t>
      </w:r>
    </w:p>
    <w:p w14:paraId="1EACA800">
      <w:pPr>
        <w:widowControl/>
        <w:adjustRightInd w:val="0"/>
        <w:snapToGrid w:val="0"/>
        <w:spacing w:line="480" w:lineRule="exact"/>
        <w:ind w:firstLine="480" w:firstLineChars="200"/>
        <w:jc w:val="left"/>
        <w:rPr>
          <w:kern w:val="0"/>
          <w:sz w:val="24"/>
        </w:rPr>
      </w:pPr>
      <w:r>
        <w:rPr>
          <w:kern w:val="0"/>
          <w:sz w:val="24"/>
        </w:rPr>
        <w:t>（五）公众提出意见的起止时间。</w:t>
      </w:r>
    </w:p>
    <w:p w14:paraId="48C9E3F5">
      <w:pPr>
        <w:adjustRightInd w:val="0"/>
        <w:snapToGrid w:val="0"/>
        <w:spacing w:line="480" w:lineRule="exact"/>
        <w:ind w:firstLine="480" w:firstLineChars="200"/>
        <w:rPr>
          <w:sz w:val="24"/>
          <w:szCs w:val="30"/>
        </w:rPr>
      </w:pPr>
      <w:r>
        <w:rPr>
          <w:sz w:val="24"/>
          <w:szCs w:val="30"/>
        </w:rPr>
        <w:t>公示</w:t>
      </w:r>
      <w:r>
        <w:rPr>
          <w:rFonts w:hint="eastAsia"/>
          <w:sz w:val="24"/>
          <w:szCs w:val="30"/>
        </w:rPr>
        <w:t>时限</w:t>
      </w:r>
      <w:r>
        <w:rPr>
          <w:sz w:val="24"/>
          <w:szCs w:val="30"/>
        </w:rPr>
        <w:t>为</w:t>
      </w:r>
      <w:r>
        <w:rPr>
          <w:rFonts w:hint="eastAsia"/>
          <w:sz w:val="24"/>
          <w:szCs w:val="30"/>
        </w:rPr>
        <w:t>10个工作日，</w:t>
      </w:r>
      <w:r>
        <w:rPr>
          <w:sz w:val="24"/>
          <w:szCs w:val="30"/>
        </w:rPr>
        <w:t>符合“建设单位征求公众意见的期限不得少于10个工作日”的要求。</w:t>
      </w:r>
    </w:p>
    <w:p w14:paraId="48A9C40B">
      <w:pPr>
        <w:snapToGrid w:val="0"/>
        <w:spacing w:before="156" w:beforeLines="50" w:after="156" w:afterLines="50" w:line="480" w:lineRule="exact"/>
        <w:outlineLvl w:val="1"/>
        <w:rPr>
          <w:rFonts w:ascii="Times New Roman" w:hAnsi="Times New Roman" w:eastAsia="宋体" w:cs="Times New Roman"/>
          <w:b/>
          <w:sz w:val="28"/>
          <w:szCs w:val="28"/>
        </w:rPr>
      </w:pPr>
      <w:r>
        <w:rPr>
          <w:rFonts w:ascii="Times New Roman" w:hAnsi="Times New Roman" w:eastAsia="宋体" w:cs="Times New Roman"/>
          <w:b/>
          <w:sz w:val="28"/>
          <w:szCs w:val="28"/>
        </w:rPr>
        <w:t xml:space="preserve">3.2 公示方式 </w:t>
      </w:r>
    </w:p>
    <w:p w14:paraId="0A8F67F0">
      <w:pPr>
        <w:pStyle w:val="5"/>
        <w:spacing w:before="0" w:after="0" w:line="480" w:lineRule="exact"/>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3.2.1 网络 </w:t>
      </w:r>
    </w:p>
    <w:p w14:paraId="319A1FEB">
      <w:pPr>
        <w:adjustRightInd w:val="0"/>
        <w:snapToGrid w:val="0"/>
        <w:spacing w:line="480" w:lineRule="exact"/>
        <w:ind w:firstLine="480" w:firstLineChars="200"/>
        <w:rPr>
          <w:sz w:val="24"/>
          <w:szCs w:val="30"/>
        </w:rPr>
      </w:pPr>
      <w:r>
        <w:rPr>
          <w:sz w:val="24"/>
          <w:szCs w:val="30"/>
        </w:rPr>
        <w:t>网络公示采取</w:t>
      </w:r>
      <w:r>
        <w:rPr>
          <w:rFonts w:hint="eastAsia"/>
          <w:sz w:val="24"/>
          <w:szCs w:val="30"/>
        </w:rPr>
        <w:t>在</w:t>
      </w:r>
      <w:r>
        <w:rPr>
          <w:rFonts w:hint="eastAsia"/>
          <w:sz w:val="24"/>
          <w:szCs w:val="30"/>
          <w:lang w:val="en-US" w:eastAsia="zh-CN"/>
        </w:rPr>
        <w:t>公众易接触到</w:t>
      </w:r>
      <w:r>
        <w:rPr>
          <w:rFonts w:hint="eastAsia"/>
          <w:sz w:val="24"/>
          <w:szCs w:val="30"/>
        </w:rPr>
        <w:t>网站</w:t>
      </w:r>
      <w:r>
        <w:rPr>
          <w:sz w:val="24"/>
          <w:szCs w:val="30"/>
        </w:rPr>
        <w:t>进行公示</w:t>
      </w:r>
      <w:r>
        <w:rPr>
          <w:rFonts w:hint="eastAsia"/>
          <w:sz w:val="24"/>
          <w:szCs w:val="30"/>
        </w:rPr>
        <w:t>的方式</w:t>
      </w:r>
      <w:r>
        <w:rPr>
          <w:sz w:val="24"/>
          <w:szCs w:val="30"/>
        </w:rPr>
        <w:t>，</w:t>
      </w:r>
      <w:r>
        <w:rPr>
          <w:rFonts w:hint="eastAsia"/>
          <w:sz w:val="28"/>
          <w:szCs w:val="28"/>
        </w:rPr>
        <w:t>202</w:t>
      </w:r>
      <w:r>
        <w:rPr>
          <w:rFonts w:hint="eastAsia"/>
          <w:sz w:val="28"/>
          <w:szCs w:val="28"/>
          <w:lang w:val="en-US" w:eastAsia="zh-CN"/>
        </w:rPr>
        <w:t>5</w:t>
      </w:r>
      <w:r>
        <w:rPr>
          <w:rFonts w:hint="eastAsia"/>
          <w:sz w:val="28"/>
          <w:szCs w:val="28"/>
        </w:rPr>
        <w:t>年6月</w:t>
      </w:r>
      <w:r>
        <w:rPr>
          <w:rFonts w:hint="eastAsia"/>
          <w:sz w:val="28"/>
          <w:szCs w:val="28"/>
          <w:lang w:val="en-US" w:eastAsia="zh-CN"/>
        </w:rPr>
        <w:t>17</w:t>
      </w:r>
      <w:r>
        <w:rPr>
          <w:rFonts w:hint="eastAsia"/>
          <w:sz w:val="28"/>
          <w:szCs w:val="28"/>
        </w:rPr>
        <w:t>日在</w:t>
      </w:r>
      <w:r>
        <w:rPr>
          <w:rFonts w:hint="eastAsia"/>
          <w:sz w:val="28"/>
          <w:szCs w:val="28"/>
          <w:lang w:val="en-US" w:eastAsia="zh-CN"/>
        </w:rPr>
        <w:t>渭南荣耀官网</w:t>
      </w:r>
      <w:r>
        <w:rPr>
          <w:rFonts w:hint="eastAsia"/>
          <w:sz w:val="28"/>
          <w:szCs w:val="28"/>
          <w:lang w:eastAsia="zh-CN"/>
        </w:rPr>
        <w:t>（https://www.yewn.cn/）</w:t>
      </w:r>
      <w:r>
        <w:rPr>
          <w:rFonts w:hint="eastAsia"/>
          <w:sz w:val="28"/>
          <w:szCs w:val="28"/>
        </w:rPr>
        <w:t>进行首次环境影响评价信息公开，</w:t>
      </w:r>
      <w:r>
        <w:rPr>
          <w:rFonts w:hint="eastAsia"/>
          <w:sz w:val="28"/>
          <w:szCs w:val="28"/>
          <w:lang w:val="en-US" w:eastAsia="zh-CN"/>
        </w:rPr>
        <w:t>公示内容见网页（https://www.yewn.cn/thread-2674026-1-1.html）</w:t>
      </w:r>
      <w:r>
        <w:rPr>
          <w:sz w:val="24"/>
          <w:szCs w:val="30"/>
        </w:rPr>
        <w:t>，公示期为</w:t>
      </w:r>
      <w:r>
        <w:rPr>
          <w:rFonts w:hint="eastAsia"/>
          <w:sz w:val="24"/>
          <w:szCs w:val="30"/>
        </w:rPr>
        <w:t>10个工作日。</w:t>
      </w:r>
      <w:r>
        <w:rPr>
          <w:sz w:val="24"/>
          <w:szCs w:val="30"/>
        </w:rPr>
        <w:t>载体选取符合《环境影响评价公众参与办法》中相关要求。</w:t>
      </w:r>
    </w:p>
    <w:p w14:paraId="27458AF7">
      <w:pPr>
        <w:adjustRightInd w:val="0"/>
        <w:snapToGrid w:val="0"/>
        <w:spacing w:line="480" w:lineRule="exact"/>
        <w:ind w:firstLine="480" w:firstLineChars="200"/>
        <w:rPr>
          <w:sz w:val="24"/>
          <w:szCs w:val="30"/>
        </w:rPr>
      </w:pPr>
      <w:r>
        <w:rPr>
          <w:sz w:val="24"/>
          <w:szCs w:val="30"/>
        </w:rPr>
        <w:t>网络公示时间、截图见图2。</w:t>
      </w:r>
    </w:p>
    <w:p w14:paraId="2DD0DBC2">
      <w:pPr>
        <w:pStyle w:val="14"/>
        <w:ind w:left="0" w:leftChars="0" w:firstLine="0" w:firstLineChars="0"/>
        <w:rPr>
          <w:rFonts w:hint="eastAsia" w:eastAsia="宋体"/>
          <w:lang w:eastAsia="zh-CN"/>
        </w:rPr>
      </w:pPr>
      <w:r>
        <w:rPr>
          <w:rFonts w:hint="eastAsia" w:eastAsia="宋体"/>
          <w:lang w:eastAsia="zh-CN"/>
        </w:rPr>
        <w:drawing>
          <wp:inline distT="0" distB="0" distL="114300" distR="114300">
            <wp:extent cx="5756910" cy="5431790"/>
            <wp:effectExtent l="0" t="0" r="3810" b="8890"/>
            <wp:docPr id="3" name="图片 3" descr="网站公示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网站公示图片"/>
                    <pic:cNvPicPr>
                      <a:picLocks noChangeAspect="1"/>
                    </pic:cNvPicPr>
                  </pic:nvPicPr>
                  <pic:blipFill>
                    <a:blip r:embed="rId10"/>
                    <a:stretch>
                      <a:fillRect/>
                    </a:stretch>
                  </pic:blipFill>
                  <pic:spPr>
                    <a:xfrm>
                      <a:off x="0" y="0"/>
                      <a:ext cx="5756910" cy="5431790"/>
                    </a:xfrm>
                    <a:prstGeom prst="rect">
                      <a:avLst/>
                    </a:prstGeom>
                  </pic:spPr>
                </pic:pic>
              </a:graphicData>
            </a:graphic>
          </wp:inline>
        </w:drawing>
      </w:r>
    </w:p>
    <w:p w14:paraId="3F41E6A1">
      <w:pPr>
        <w:adjustRightInd w:val="0"/>
        <w:snapToGrid w:val="0"/>
        <w:spacing w:line="480" w:lineRule="exact"/>
        <w:jc w:val="center"/>
        <w:rPr>
          <w:b/>
          <w:sz w:val="24"/>
          <w:szCs w:val="30"/>
        </w:rPr>
      </w:pPr>
      <w:r>
        <w:rPr>
          <w:b/>
          <w:sz w:val="24"/>
          <w:szCs w:val="30"/>
        </w:rPr>
        <w:t>图</w:t>
      </w:r>
      <w:r>
        <w:rPr>
          <w:rFonts w:hint="eastAsia"/>
          <w:b/>
          <w:sz w:val="24"/>
          <w:szCs w:val="30"/>
        </w:rPr>
        <w:t xml:space="preserve">1  </w:t>
      </w:r>
      <w:r>
        <w:rPr>
          <w:b/>
          <w:sz w:val="24"/>
          <w:szCs w:val="30"/>
        </w:rPr>
        <w:t>第</w:t>
      </w:r>
      <w:r>
        <w:rPr>
          <w:rFonts w:hint="eastAsia"/>
          <w:b/>
          <w:sz w:val="24"/>
          <w:szCs w:val="30"/>
          <w:lang w:val="en-US" w:eastAsia="zh-CN"/>
        </w:rPr>
        <w:t>一</w:t>
      </w:r>
      <w:r>
        <w:rPr>
          <w:b/>
          <w:sz w:val="24"/>
          <w:szCs w:val="30"/>
        </w:rPr>
        <w:t>阶段网络平台公示图</w:t>
      </w:r>
    </w:p>
    <w:p w14:paraId="63A36B1D">
      <w:pPr>
        <w:adjustRightInd w:val="0"/>
        <w:snapToGrid w:val="0"/>
        <w:spacing w:line="480" w:lineRule="exact"/>
        <w:ind w:firstLine="480" w:firstLineChars="200"/>
        <w:rPr>
          <w:sz w:val="24"/>
          <w:szCs w:val="30"/>
        </w:rPr>
      </w:pPr>
      <w:r>
        <w:rPr>
          <w:rFonts w:hint="eastAsia"/>
          <w:sz w:val="24"/>
          <w:szCs w:val="30"/>
        </w:rPr>
        <w:t>2025年</w:t>
      </w:r>
      <w:r>
        <w:rPr>
          <w:rFonts w:hint="eastAsia"/>
          <w:sz w:val="24"/>
          <w:szCs w:val="30"/>
          <w:lang w:val="en-US" w:eastAsia="zh-CN"/>
        </w:rPr>
        <w:t>10</w:t>
      </w:r>
      <w:r>
        <w:rPr>
          <w:rFonts w:hint="eastAsia"/>
          <w:sz w:val="24"/>
          <w:szCs w:val="30"/>
        </w:rPr>
        <w:t>月</w:t>
      </w:r>
      <w:r>
        <w:rPr>
          <w:rFonts w:hint="eastAsia"/>
          <w:sz w:val="24"/>
          <w:szCs w:val="30"/>
          <w:lang w:val="en-US" w:eastAsia="zh-CN"/>
        </w:rPr>
        <w:t>21</w:t>
      </w:r>
      <w:r>
        <w:rPr>
          <w:rFonts w:hint="eastAsia"/>
          <w:sz w:val="24"/>
          <w:szCs w:val="30"/>
        </w:rPr>
        <w:t>日在</w:t>
      </w:r>
      <w:r>
        <w:rPr>
          <w:rFonts w:hint="eastAsia"/>
          <w:sz w:val="24"/>
          <w:szCs w:val="30"/>
          <w:lang w:val="en-US" w:eastAsia="zh-CN"/>
        </w:rPr>
        <w:t>渭南新闻网</w:t>
      </w:r>
      <w:r>
        <w:rPr>
          <w:rFonts w:hint="eastAsia"/>
          <w:sz w:val="24"/>
          <w:szCs w:val="30"/>
        </w:rPr>
        <w:t>渭南</w:t>
      </w:r>
      <w:r>
        <w:rPr>
          <w:rFonts w:hint="eastAsia"/>
          <w:sz w:val="24"/>
          <w:szCs w:val="30"/>
          <w:lang w:val="en-US" w:eastAsia="zh-CN"/>
        </w:rPr>
        <w:t>日报</w:t>
      </w:r>
      <w:r>
        <w:rPr>
          <w:rFonts w:hint="eastAsia"/>
          <w:sz w:val="24"/>
          <w:szCs w:val="30"/>
        </w:rPr>
        <w:t>官网（渭南</w:t>
      </w:r>
      <w:r>
        <w:rPr>
          <w:rFonts w:hint="eastAsia"/>
          <w:sz w:val="24"/>
          <w:szCs w:val="30"/>
          <w:lang w:val="en-US" w:eastAsia="zh-CN"/>
        </w:rPr>
        <w:t>日报</w:t>
      </w:r>
      <w:r>
        <w:rPr>
          <w:rFonts w:hint="eastAsia"/>
          <w:sz w:val="24"/>
          <w:szCs w:val="30"/>
        </w:rPr>
        <w:t>官网）进行</w:t>
      </w:r>
      <w:r>
        <w:rPr>
          <w:rFonts w:hint="eastAsia"/>
          <w:sz w:val="24"/>
          <w:szCs w:val="30"/>
          <w:lang w:val="en-US" w:eastAsia="zh-CN"/>
        </w:rPr>
        <w:t>第二次</w:t>
      </w:r>
      <w:r>
        <w:rPr>
          <w:rFonts w:hint="eastAsia"/>
          <w:sz w:val="24"/>
          <w:szCs w:val="30"/>
        </w:rPr>
        <w:t>环境影响评价信息公开，公示期为10个工作日</w:t>
      </w:r>
      <w:r>
        <w:rPr>
          <w:rFonts w:hint="eastAsia"/>
          <w:sz w:val="24"/>
          <w:szCs w:val="30"/>
          <w:lang w:val="en-US" w:eastAsia="zh-CN"/>
        </w:rPr>
        <w:t>两次</w:t>
      </w:r>
      <w:r>
        <w:rPr>
          <w:rFonts w:hint="eastAsia"/>
          <w:sz w:val="24"/>
          <w:szCs w:val="30"/>
          <w:lang w:eastAsia="zh-CN"/>
        </w:rPr>
        <w:t>，</w:t>
      </w:r>
      <w:r>
        <w:rPr>
          <w:rFonts w:hint="eastAsia"/>
          <w:sz w:val="24"/>
          <w:szCs w:val="30"/>
          <w:lang w:val="en-US" w:eastAsia="zh-CN"/>
        </w:rPr>
        <w:t>第一次</w:t>
      </w:r>
      <w:r>
        <w:rPr>
          <w:rFonts w:hint="eastAsia"/>
          <w:sz w:val="24"/>
          <w:szCs w:val="30"/>
        </w:rPr>
        <w:t>公示内容见网页</w:t>
      </w:r>
      <w:r>
        <w:rPr>
          <w:rFonts w:hint="eastAsia"/>
          <w:sz w:val="24"/>
          <w:szCs w:val="30"/>
          <w:lang w:val="en-US" w:eastAsia="zh-CN"/>
        </w:rPr>
        <w:t>地址</w:t>
      </w:r>
      <w:r>
        <w:rPr>
          <w:rFonts w:hint="eastAsia"/>
          <w:sz w:val="24"/>
          <w:szCs w:val="30"/>
        </w:rPr>
        <w:t>（https://szb.wnnews.cn/wnrb/20251021/html/page_01.htm），</w:t>
      </w:r>
      <w:r>
        <w:rPr>
          <w:rFonts w:hint="eastAsia"/>
          <w:sz w:val="24"/>
          <w:szCs w:val="30"/>
          <w:lang w:val="en-US" w:eastAsia="zh-CN"/>
        </w:rPr>
        <w:t>第二次</w:t>
      </w:r>
      <w:r>
        <w:rPr>
          <w:rFonts w:hint="eastAsia"/>
          <w:sz w:val="24"/>
          <w:szCs w:val="30"/>
        </w:rPr>
        <w:t>公示内容见网页</w:t>
      </w:r>
      <w:r>
        <w:rPr>
          <w:rFonts w:hint="eastAsia"/>
          <w:sz w:val="24"/>
          <w:szCs w:val="30"/>
          <w:lang w:val="en-US" w:eastAsia="zh-CN"/>
        </w:rPr>
        <w:t>地址</w:t>
      </w:r>
    </w:p>
    <w:p w14:paraId="46E62079">
      <w:pPr>
        <w:adjustRightInd w:val="0"/>
        <w:snapToGrid w:val="0"/>
        <w:spacing w:line="480" w:lineRule="exact"/>
        <w:ind w:firstLine="480" w:firstLineChars="200"/>
        <w:rPr>
          <w:rFonts w:hint="eastAsia"/>
          <w:sz w:val="24"/>
          <w:szCs w:val="30"/>
          <w:lang w:val="en-US" w:eastAsia="zh-CN"/>
        </w:rPr>
      </w:pPr>
      <w:r>
        <w:rPr>
          <w:rFonts w:hint="eastAsia"/>
          <w:sz w:val="24"/>
          <w:szCs w:val="30"/>
          <w:lang w:val="en-US" w:eastAsia="zh-CN"/>
        </w:rPr>
        <w:t>（</w:t>
      </w:r>
      <w:r>
        <w:rPr>
          <w:rFonts w:hint="eastAsia"/>
          <w:sz w:val="24"/>
          <w:szCs w:val="30"/>
          <w:lang w:val="en-US" w:eastAsia="zh-CN"/>
        </w:rPr>
        <w:fldChar w:fldCharType="begin"/>
      </w:r>
      <w:r>
        <w:rPr>
          <w:rFonts w:hint="eastAsia"/>
          <w:sz w:val="24"/>
          <w:szCs w:val="30"/>
          <w:lang w:val="en-US" w:eastAsia="zh-CN"/>
        </w:rPr>
        <w:instrText xml:space="preserve"> HYPERLINK "https://szb.wnnews.cn/wnrb/20251021/html/page_01.htm" </w:instrText>
      </w:r>
      <w:r>
        <w:rPr>
          <w:rFonts w:hint="eastAsia"/>
          <w:sz w:val="24"/>
          <w:szCs w:val="30"/>
          <w:lang w:val="en-US" w:eastAsia="zh-CN"/>
        </w:rPr>
        <w:fldChar w:fldCharType="separate"/>
      </w:r>
      <w:r>
        <w:rPr>
          <w:rFonts w:hint="eastAsia"/>
          <w:sz w:val="24"/>
          <w:szCs w:val="30"/>
          <w:lang w:val="en-US" w:eastAsia="zh-CN"/>
        </w:rPr>
        <w:t>h</w:t>
      </w:r>
      <w:r>
        <w:rPr>
          <w:rFonts w:hint="eastAsia"/>
          <w:sz w:val="24"/>
          <w:szCs w:val="30"/>
        </w:rPr>
        <w:t>ttps://szb.wnnews.cn/wnrb/20251028/html/content_20251028008005.htm</w:t>
      </w:r>
      <w:r>
        <w:rPr>
          <w:rFonts w:hint="eastAsia"/>
          <w:sz w:val="24"/>
          <w:szCs w:val="30"/>
          <w:lang w:val="en-US" w:eastAsia="zh-CN"/>
        </w:rPr>
        <w:fldChar w:fldCharType="end"/>
      </w:r>
      <w:r>
        <w:rPr>
          <w:rFonts w:hint="eastAsia"/>
          <w:sz w:val="24"/>
          <w:szCs w:val="30"/>
          <w:lang w:val="en-US" w:eastAsia="zh-CN"/>
        </w:rPr>
        <w:t>）</w:t>
      </w:r>
    </w:p>
    <w:p w14:paraId="33CA8570">
      <w:pPr>
        <w:pStyle w:val="2"/>
        <w:ind w:left="0" w:leftChars="0" w:firstLine="0" w:firstLineChars="0"/>
        <w:rPr>
          <w:rFonts w:hint="eastAsia"/>
          <w:sz w:val="24"/>
          <w:szCs w:val="30"/>
          <w:lang w:val="en-US" w:eastAsia="zh-CN"/>
        </w:rPr>
      </w:pPr>
      <w:r>
        <w:drawing>
          <wp:inline distT="0" distB="0" distL="114300" distR="114300">
            <wp:extent cx="5744845" cy="3011805"/>
            <wp:effectExtent l="0" t="0" r="635"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5744845" cy="3011805"/>
                    </a:xfrm>
                    <a:prstGeom prst="rect">
                      <a:avLst/>
                    </a:prstGeom>
                    <a:noFill/>
                    <a:ln>
                      <a:noFill/>
                    </a:ln>
                  </pic:spPr>
                </pic:pic>
              </a:graphicData>
            </a:graphic>
          </wp:inline>
        </w:drawing>
      </w:r>
    </w:p>
    <w:p w14:paraId="7287EC8E">
      <w:pPr>
        <w:pStyle w:val="2"/>
        <w:jc w:val="center"/>
        <w:rPr>
          <w:b/>
          <w:sz w:val="24"/>
          <w:szCs w:val="30"/>
        </w:rPr>
      </w:pPr>
      <w:r>
        <w:rPr>
          <w:b/>
          <w:sz w:val="24"/>
          <w:szCs w:val="30"/>
        </w:rPr>
        <w:t>图</w:t>
      </w:r>
      <w:r>
        <w:rPr>
          <w:rFonts w:hint="eastAsia"/>
          <w:b/>
          <w:sz w:val="24"/>
          <w:szCs w:val="30"/>
          <w:lang w:val="en-US" w:eastAsia="zh-CN"/>
        </w:rPr>
        <w:t>2</w:t>
      </w:r>
      <w:r>
        <w:rPr>
          <w:rFonts w:hint="eastAsia"/>
          <w:b/>
          <w:sz w:val="24"/>
          <w:szCs w:val="30"/>
        </w:rPr>
        <w:t xml:space="preserve">  </w:t>
      </w:r>
      <w:r>
        <w:rPr>
          <w:b/>
          <w:sz w:val="24"/>
          <w:szCs w:val="30"/>
        </w:rPr>
        <w:t>第</w:t>
      </w:r>
      <w:r>
        <w:rPr>
          <w:rFonts w:hint="eastAsia"/>
          <w:b/>
          <w:sz w:val="24"/>
          <w:szCs w:val="30"/>
          <w:lang w:val="en-US" w:eastAsia="zh-CN"/>
        </w:rPr>
        <w:t>二</w:t>
      </w:r>
      <w:r>
        <w:rPr>
          <w:b/>
          <w:sz w:val="24"/>
          <w:szCs w:val="30"/>
        </w:rPr>
        <w:t>阶段网络平台</w:t>
      </w:r>
      <w:r>
        <w:rPr>
          <w:rFonts w:hint="eastAsia"/>
          <w:b/>
          <w:sz w:val="24"/>
          <w:szCs w:val="30"/>
          <w:lang w:val="en-US" w:eastAsia="zh-CN"/>
        </w:rPr>
        <w:t>第一次</w:t>
      </w:r>
      <w:r>
        <w:rPr>
          <w:b/>
          <w:sz w:val="24"/>
          <w:szCs w:val="30"/>
        </w:rPr>
        <w:t>公示图</w:t>
      </w:r>
    </w:p>
    <w:p w14:paraId="3E9C7445">
      <w:pPr>
        <w:pStyle w:val="2"/>
        <w:ind w:left="0" w:leftChars="0" w:firstLine="0" w:firstLineChars="0"/>
        <w:jc w:val="both"/>
      </w:pPr>
      <w:r>
        <w:drawing>
          <wp:inline distT="0" distB="0" distL="114300" distR="114300">
            <wp:extent cx="5746750" cy="3406140"/>
            <wp:effectExtent l="0" t="0" r="1397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5746750" cy="3406140"/>
                    </a:xfrm>
                    <a:prstGeom prst="rect">
                      <a:avLst/>
                    </a:prstGeom>
                    <a:noFill/>
                    <a:ln>
                      <a:noFill/>
                    </a:ln>
                  </pic:spPr>
                </pic:pic>
              </a:graphicData>
            </a:graphic>
          </wp:inline>
        </w:drawing>
      </w:r>
    </w:p>
    <w:p w14:paraId="3D85A019">
      <w:pPr>
        <w:pStyle w:val="2"/>
        <w:jc w:val="center"/>
        <w:rPr>
          <w:rFonts w:hint="eastAsia"/>
          <w:b/>
          <w:sz w:val="24"/>
          <w:szCs w:val="30"/>
          <w:lang w:val="en-US" w:eastAsia="zh-CN"/>
        </w:rPr>
      </w:pPr>
      <w:r>
        <w:rPr>
          <w:rFonts w:hint="eastAsia"/>
          <w:b/>
          <w:sz w:val="24"/>
          <w:szCs w:val="30"/>
          <w:lang w:val="en-US" w:eastAsia="zh-CN"/>
        </w:rPr>
        <w:t>图2  第二阶段网络平台第二次公示图</w:t>
      </w:r>
    </w:p>
    <w:p w14:paraId="498CE646">
      <w:pPr>
        <w:pStyle w:val="5"/>
        <w:spacing w:before="0" w:after="0" w:line="480" w:lineRule="exact"/>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3.2.2 报纸 </w:t>
      </w:r>
    </w:p>
    <w:p w14:paraId="1E744EFD">
      <w:pPr>
        <w:adjustRightInd w:val="0"/>
        <w:snapToGrid w:val="0"/>
        <w:spacing w:line="480" w:lineRule="exact"/>
        <w:ind w:firstLine="480" w:firstLineChars="200"/>
        <w:rPr>
          <w:sz w:val="24"/>
          <w:szCs w:val="30"/>
        </w:rPr>
      </w:pPr>
      <w:r>
        <w:rPr>
          <w:sz w:val="24"/>
          <w:szCs w:val="30"/>
        </w:rPr>
        <w:t>在所在地公众易于接触的报纸——</w:t>
      </w:r>
      <w:r>
        <w:rPr>
          <w:rFonts w:hint="eastAsia"/>
          <w:sz w:val="24"/>
          <w:szCs w:val="30"/>
        </w:rPr>
        <w:t>渭南日报</w:t>
      </w:r>
      <w:r>
        <w:rPr>
          <w:rFonts w:hint="eastAsia"/>
          <w:sz w:val="24"/>
          <w:szCs w:val="30"/>
          <w:lang w:val="en-US" w:eastAsia="zh-CN"/>
        </w:rPr>
        <w:t>十个工作日内</w:t>
      </w:r>
      <w:r>
        <w:rPr>
          <w:sz w:val="24"/>
          <w:szCs w:val="30"/>
        </w:rPr>
        <w:t>进行了</w:t>
      </w:r>
      <w:r>
        <w:rPr>
          <w:rFonts w:hint="eastAsia"/>
          <w:sz w:val="24"/>
          <w:szCs w:val="30"/>
        </w:rPr>
        <w:t>两</w:t>
      </w:r>
      <w:r>
        <w:rPr>
          <w:sz w:val="24"/>
          <w:szCs w:val="30"/>
        </w:rPr>
        <w:t>次</w:t>
      </w:r>
      <w:r>
        <w:rPr>
          <w:rFonts w:hint="eastAsia"/>
          <w:sz w:val="24"/>
          <w:szCs w:val="30"/>
        </w:rPr>
        <w:t>登报</w:t>
      </w:r>
      <w:r>
        <w:rPr>
          <w:sz w:val="24"/>
          <w:szCs w:val="30"/>
        </w:rPr>
        <w:t>，</w:t>
      </w:r>
      <w:r>
        <w:rPr>
          <w:rFonts w:hint="eastAsia"/>
          <w:sz w:val="24"/>
          <w:szCs w:val="30"/>
        </w:rPr>
        <w:t>第一次登报时间为202</w:t>
      </w:r>
      <w:r>
        <w:rPr>
          <w:rFonts w:hint="eastAsia"/>
          <w:sz w:val="24"/>
          <w:szCs w:val="30"/>
          <w:lang w:val="en-US" w:eastAsia="zh-CN"/>
        </w:rPr>
        <w:t>5</w:t>
      </w:r>
      <w:r>
        <w:rPr>
          <w:rFonts w:hint="eastAsia"/>
          <w:sz w:val="24"/>
          <w:szCs w:val="30"/>
        </w:rPr>
        <w:t>年10月</w:t>
      </w:r>
      <w:r>
        <w:rPr>
          <w:rFonts w:hint="eastAsia"/>
          <w:sz w:val="24"/>
          <w:szCs w:val="30"/>
          <w:lang w:val="en-US" w:eastAsia="zh-CN"/>
        </w:rPr>
        <w:t>21</w:t>
      </w:r>
      <w:r>
        <w:rPr>
          <w:rFonts w:hint="eastAsia"/>
          <w:sz w:val="24"/>
          <w:szCs w:val="30"/>
        </w:rPr>
        <w:t>日，第二次登报时间为202</w:t>
      </w:r>
      <w:r>
        <w:rPr>
          <w:rFonts w:hint="eastAsia"/>
          <w:sz w:val="24"/>
          <w:szCs w:val="30"/>
          <w:lang w:val="en-US" w:eastAsia="zh-CN"/>
        </w:rPr>
        <w:t>5</w:t>
      </w:r>
      <w:r>
        <w:rPr>
          <w:rFonts w:hint="eastAsia"/>
          <w:sz w:val="24"/>
          <w:szCs w:val="30"/>
        </w:rPr>
        <w:t>年10月</w:t>
      </w:r>
      <w:r>
        <w:rPr>
          <w:rFonts w:hint="eastAsia"/>
          <w:sz w:val="24"/>
          <w:szCs w:val="30"/>
          <w:lang w:val="en-US" w:eastAsia="zh-CN"/>
        </w:rPr>
        <w:t>28</w:t>
      </w:r>
      <w:r>
        <w:rPr>
          <w:rFonts w:hint="eastAsia"/>
          <w:sz w:val="24"/>
          <w:szCs w:val="30"/>
        </w:rPr>
        <w:t>日，</w:t>
      </w:r>
      <w:r>
        <w:rPr>
          <w:sz w:val="24"/>
          <w:szCs w:val="30"/>
        </w:rPr>
        <w:t>载体选取符合《环境影响评价公众参与办法》中相关要求。</w:t>
      </w:r>
    </w:p>
    <w:p w14:paraId="428B988C">
      <w:pPr>
        <w:adjustRightInd w:val="0"/>
        <w:snapToGrid w:val="0"/>
        <w:spacing w:line="480" w:lineRule="exact"/>
        <w:ind w:firstLine="480" w:firstLineChars="200"/>
        <w:rPr>
          <w:sz w:val="24"/>
          <w:szCs w:val="30"/>
        </w:rPr>
      </w:pPr>
      <w:r>
        <w:rPr>
          <w:sz w:val="24"/>
          <w:szCs w:val="30"/>
        </w:rPr>
        <w:t>报纸名称、日期及照片见图</w:t>
      </w:r>
      <w:r>
        <w:rPr>
          <w:rFonts w:hint="eastAsia"/>
          <w:sz w:val="24"/>
          <w:szCs w:val="30"/>
          <w:lang w:val="en-US" w:eastAsia="zh-CN"/>
        </w:rPr>
        <w:t>2</w:t>
      </w:r>
      <w:r>
        <w:rPr>
          <w:sz w:val="24"/>
          <w:szCs w:val="30"/>
        </w:rPr>
        <w:t>和图</w:t>
      </w:r>
      <w:r>
        <w:rPr>
          <w:rFonts w:hint="eastAsia"/>
          <w:sz w:val="24"/>
          <w:szCs w:val="30"/>
          <w:lang w:val="en-US" w:eastAsia="zh-CN"/>
        </w:rPr>
        <w:t>3</w:t>
      </w:r>
      <w:r>
        <w:rPr>
          <w:sz w:val="24"/>
          <w:szCs w:val="30"/>
        </w:rPr>
        <w:t>。</w:t>
      </w:r>
    </w:p>
    <w:p w14:paraId="765A9FDF">
      <w:pPr>
        <w:pStyle w:val="14"/>
        <w:ind w:firstLine="0" w:firstLineChars="0"/>
        <w:rPr>
          <w:rFonts w:hint="eastAsia" w:eastAsia="宋体"/>
          <w:lang w:eastAsia="zh-CN"/>
        </w:rPr>
      </w:pPr>
      <w:r>
        <w:rPr>
          <w:rFonts w:hint="eastAsia" w:eastAsia="宋体"/>
          <w:lang w:eastAsia="zh-CN"/>
        </w:rPr>
        <w:drawing>
          <wp:inline distT="0" distB="0" distL="114300" distR="114300">
            <wp:extent cx="5758180" cy="8211820"/>
            <wp:effectExtent l="0" t="0" r="2540" b="2540"/>
            <wp:docPr id="4" name="图片 4" descr="CCI2025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CI20251104"/>
                    <pic:cNvPicPr>
                      <a:picLocks noChangeAspect="1"/>
                    </pic:cNvPicPr>
                  </pic:nvPicPr>
                  <pic:blipFill>
                    <a:blip r:embed="rId13"/>
                    <a:stretch>
                      <a:fillRect/>
                    </a:stretch>
                  </pic:blipFill>
                  <pic:spPr>
                    <a:xfrm>
                      <a:off x="0" y="0"/>
                      <a:ext cx="5758180" cy="8211820"/>
                    </a:xfrm>
                    <a:prstGeom prst="rect">
                      <a:avLst/>
                    </a:prstGeom>
                  </pic:spPr>
                </pic:pic>
              </a:graphicData>
            </a:graphic>
          </wp:inline>
        </w:drawing>
      </w:r>
    </w:p>
    <w:p w14:paraId="4A1370C0">
      <w:pPr>
        <w:adjustRightInd w:val="0"/>
        <w:snapToGrid w:val="0"/>
        <w:spacing w:line="480" w:lineRule="exact"/>
        <w:jc w:val="center"/>
        <w:rPr>
          <w:b/>
          <w:sz w:val="24"/>
          <w:szCs w:val="30"/>
        </w:rPr>
      </w:pPr>
      <w:r>
        <w:rPr>
          <w:b/>
          <w:sz w:val="24"/>
          <w:szCs w:val="30"/>
        </w:rPr>
        <w:t>图</w:t>
      </w:r>
      <w:r>
        <w:rPr>
          <w:rFonts w:hint="eastAsia"/>
          <w:b/>
          <w:sz w:val="24"/>
          <w:szCs w:val="30"/>
        </w:rPr>
        <w:t>2</w:t>
      </w:r>
      <w:r>
        <w:rPr>
          <w:b/>
          <w:sz w:val="24"/>
          <w:szCs w:val="30"/>
        </w:rPr>
        <w:t xml:space="preserve">   第二阶段第一次</w:t>
      </w:r>
      <w:r>
        <w:rPr>
          <w:rFonts w:hint="eastAsia"/>
          <w:b/>
          <w:sz w:val="24"/>
          <w:szCs w:val="30"/>
        </w:rPr>
        <w:t>登报</w:t>
      </w:r>
      <w:r>
        <w:rPr>
          <w:b/>
          <w:sz w:val="24"/>
          <w:szCs w:val="30"/>
        </w:rPr>
        <w:t>图</w:t>
      </w:r>
    </w:p>
    <w:p w14:paraId="3333A33F">
      <w:pPr>
        <w:pStyle w:val="14"/>
        <w:ind w:firstLine="0" w:firstLineChars="0"/>
        <w:jc w:val="center"/>
        <w:rPr>
          <w:rFonts w:hint="eastAsia" w:eastAsia="宋体"/>
          <w:lang w:eastAsia="zh-CN"/>
        </w:rPr>
      </w:pPr>
      <w:r>
        <w:rPr>
          <w:rFonts w:hint="eastAsia" w:eastAsia="宋体"/>
          <w:lang w:eastAsia="zh-CN"/>
        </w:rPr>
        <w:drawing>
          <wp:inline distT="0" distB="0" distL="114300" distR="114300">
            <wp:extent cx="5758180" cy="8211820"/>
            <wp:effectExtent l="0" t="0" r="2540" b="2540"/>
            <wp:docPr id="5" name="图片 5" descr="CCI20251104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CI20251104_0001"/>
                    <pic:cNvPicPr>
                      <a:picLocks noChangeAspect="1"/>
                    </pic:cNvPicPr>
                  </pic:nvPicPr>
                  <pic:blipFill>
                    <a:blip r:embed="rId14"/>
                    <a:stretch>
                      <a:fillRect/>
                    </a:stretch>
                  </pic:blipFill>
                  <pic:spPr>
                    <a:xfrm>
                      <a:off x="0" y="0"/>
                      <a:ext cx="5758180" cy="8211820"/>
                    </a:xfrm>
                    <a:prstGeom prst="rect">
                      <a:avLst/>
                    </a:prstGeom>
                  </pic:spPr>
                </pic:pic>
              </a:graphicData>
            </a:graphic>
          </wp:inline>
        </w:drawing>
      </w:r>
    </w:p>
    <w:p w14:paraId="3BC65A33">
      <w:pPr>
        <w:adjustRightInd w:val="0"/>
        <w:snapToGrid w:val="0"/>
        <w:spacing w:line="480" w:lineRule="exact"/>
        <w:jc w:val="center"/>
      </w:pPr>
      <w:r>
        <w:rPr>
          <w:b/>
          <w:sz w:val="24"/>
          <w:szCs w:val="30"/>
        </w:rPr>
        <w:t>图</w:t>
      </w:r>
      <w:r>
        <w:rPr>
          <w:rFonts w:hint="eastAsia"/>
          <w:b/>
          <w:sz w:val="24"/>
          <w:szCs w:val="30"/>
        </w:rPr>
        <w:t>3</w:t>
      </w:r>
      <w:r>
        <w:rPr>
          <w:b/>
          <w:sz w:val="24"/>
          <w:szCs w:val="30"/>
        </w:rPr>
        <w:t xml:space="preserve">   第二阶段第二次</w:t>
      </w:r>
      <w:r>
        <w:rPr>
          <w:rFonts w:hint="eastAsia"/>
          <w:b/>
          <w:sz w:val="24"/>
          <w:szCs w:val="30"/>
        </w:rPr>
        <w:t>登报</w:t>
      </w:r>
      <w:r>
        <w:rPr>
          <w:b/>
          <w:sz w:val="24"/>
          <w:szCs w:val="30"/>
        </w:rPr>
        <w:t>图</w:t>
      </w:r>
    </w:p>
    <w:p w14:paraId="0160B252">
      <w:pPr>
        <w:pStyle w:val="5"/>
        <w:spacing w:before="0" w:after="0" w:line="480" w:lineRule="exact"/>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3.2.3 张贴</w:t>
      </w:r>
    </w:p>
    <w:p w14:paraId="11423DB6">
      <w:pPr>
        <w:spacing w:beforeLines="0" w:afterLines="0" w:line="360" w:lineRule="auto"/>
        <w:ind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征求意见稿现场张贴公开方式选择项目附近的村庄公示栏，易于知悉，张贴公示时间与网络公示同步，符合《环境影响评价公众参与办法》相关要求。</w:t>
      </w:r>
    </w:p>
    <w:p w14:paraId="5A1E1DA4">
      <w:pPr>
        <w:adjustRightInd w:val="0"/>
        <w:snapToGrid w:val="0"/>
        <w:spacing w:line="480" w:lineRule="exact"/>
        <w:rPr>
          <w:rFonts w:ascii="Times New Roman" w:cs="Times New Roman"/>
          <w:b/>
          <w:sz w:val="28"/>
          <w:szCs w:val="28"/>
        </w:rPr>
      </w:pPr>
      <w:r>
        <w:rPr>
          <w:rFonts w:hint="eastAsia" w:ascii="Times New Roman" w:cs="Times New Roman"/>
          <w:b/>
          <w:sz w:val="28"/>
          <w:szCs w:val="28"/>
        </w:rPr>
        <w:t>3.</w:t>
      </w:r>
      <w:r>
        <w:rPr>
          <w:rFonts w:ascii="Times New Roman" w:cs="Times New Roman"/>
          <w:b/>
          <w:sz w:val="28"/>
          <w:szCs w:val="28"/>
        </w:rPr>
        <w:t>2.4其他</w:t>
      </w:r>
    </w:p>
    <w:p w14:paraId="7026AB9B">
      <w:pPr>
        <w:spacing w:line="480" w:lineRule="exact"/>
        <w:ind w:firstLine="480" w:firstLineChars="200"/>
        <w:rPr>
          <w:sz w:val="24"/>
          <w:szCs w:val="30"/>
        </w:rPr>
      </w:pPr>
      <w:r>
        <w:rPr>
          <w:rFonts w:hint="eastAsia"/>
          <w:sz w:val="24"/>
          <w:szCs w:val="30"/>
        </w:rPr>
        <w:t>无</w:t>
      </w:r>
    </w:p>
    <w:p w14:paraId="02E7EDD1">
      <w:pPr>
        <w:keepNext/>
        <w:keepLines/>
        <w:snapToGrid w:val="0"/>
        <w:spacing w:before="312" w:beforeLines="100" w:after="312" w:afterLines="100" w:line="480" w:lineRule="exact"/>
        <w:outlineLvl w:val="0"/>
        <w:rPr>
          <w:rFonts w:ascii="Times New Roman" w:hAnsi="Times New Roman" w:eastAsia="宋体" w:cs="Times New Roman"/>
          <w:b/>
          <w:bCs/>
          <w:kern w:val="44"/>
          <w:sz w:val="28"/>
          <w:szCs w:val="28"/>
          <w:lang w:val="en-GB"/>
        </w:rPr>
      </w:pPr>
      <w:r>
        <w:rPr>
          <w:rFonts w:ascii="Times New Roman" w:hAnsi="Times New Roman" w:eastAsia="宋体" w:cs="Times New Roman"/>
          <w:b/>
          <w:bCs/>
          <w:kern w:val="44"/>
          <w:sz w:val="28"/>
          <w:szCs w:val="28"/>
          <w:lang w:val="en-GB"/>
        </w:rPr>
        <w:t>3.3 查阅情况</w:t>
      </w:r>
    </w:p>
    <w:p w14:paraId="1FCA79CE">
      <w:pPr>
        <w:adjustRightInd w:val="0"/>
        <w:snapToGrid w:val="0"/>
        <w:spacing w:line="480" w:lineRule="exact"/>
        <w:ind w:firstLine="480" w:firstLineChars="200"/>
        <w:rPr>
          <w:sz w:val="24"/>
          <w:szCs w:val="30"/>
        </w:rPr>
      </w:pPr>
      <w:r>
        <w:rPr>
          <w:rFonts w:hint="eastAsia"/>
          <w:sz w:val="24"/>
          <w:szCs w:val="30"/>
        </w:rPr>
        <w:t>征求意见稿电子版以网盘分享的形式进行公示，公示期间可以根据网盘链接和提取码下载查阅，纸质版存放于环评单位陕西宇宸环境技术咨询有限公司。征求意见稿公示期间未有人与建设单位和环评单位联系要求查阅征求意见稿纸质版</w:t>
      </w:r>
      <w:r>
        <w:rPr>
          <w:sz w:val="24"/>
          <w:szCs w:val="30"/>
        </w:rPr>
        <w:t>。</w:t>
      </w:r>
    </w:p>
    <w:p w14:paraId="4464FD25">
      <w:pPr>
        <w:keepNext/>
        <w:keepLines/>
        <w:snapToGrid w:val="0"/>
        <w:spacing w:before="312" w:beforeLines="100" w:after="312" w:afterLines="100" w:line="480" w:lineRule="exact"/>
        <w:outlineLvl w:val="0"/>
        <w:rPr>
          <w:rFonts w:ascii="Times New Roman" w:hAnsi="Times New Roman" w:eastAsia="宋体" w:cs="Times New Roman"/>
          <w:b/>
          <w:bCs/>
          <w:kern w:val="44"/>
          <w:sz w:val="28"/>
          <w:szCs w:val="28"/>
          <w:lang w:val="en-GB"/>
        </w:rPr>
      </w:pPr>
      <w:r>
        <w:rPr>
          <w:rFonts w:ascii="Times New Roman" w:hAnsi="Times New Roman" w:eastAsia="宋体" w:cs="Times New Roman"/>
          <w:b/>
          <w:bCs/>
          <w:kern w:val="44"/>
          <w:sz w:val="28"/>
          <w:szCs w:val="28"/>
          <w:lang w:val="en-GB"/>
        </w:rPr>
        <w:t>3.4 公众提出意见情况</w:t>
      </w:r>
    </w:p>
    <w:p w14:paraId="3BF35D92">
      <w:pPr>
        <w:adjustRightInd w:val="0"/>
        <w:snapToGrid w:val="0"/>
        <w:spacing w:line="480" w:lineRule="exact"/>
        <w:ind w:firstLine="480" w:firstLineChars="200"/>
        <w:rPr>
          <w:sz w:val="24"/>
          <w:szCs w:val="30"/>
        </w:rPr>
      </w:pPr>
      <w:r>
        <w:rPr>
          <w:sz w:val="24"/>
          <w:szCs w:val="30"/>
        </w:rPr>
        <w:t>公众在征求意见期间</w:t>
      </w:r>
      <w:r>
        <w:rPr>
          <w:rFonts w:hint="eastAsia"/>
          <w:sz w:val="24"/>
          <w:szCs w:val="30"/>
        </w:rPr>
        <w:t>未有人</w:t>
      </w:r>
      <w:r>
        <w:rPr>
          <w:sz w:val="24"/>
          <w:szCs w:val="30"/>
        </w:rPr>
        <w:t>提出意见。</w:t>
      </w:r>
    </w:p>
    <w:p w14:paraId="75676A04">
      <w:pPr>
        <w:keepNext/>
        <w:keepLines/>
        <w:snapToGrid w:val="0"/>
        <w:spacing w:before="312" w:beforeLines="100" w:after="312" w:afterLines="100" w:line="480" w:lineRule="exact"/>
        <w:outlineLvl w:val="0"/>
        <w:rPr>
          <w:rFonts w:ascii="Times New Roman" w:hAnsi="Times New Roman" w:eastAsia="宋体" w:cs="Times New Roman"/>
          <w:b/>
          <w:bCs/>
          <w:kern w:val="44"/>
          <w:sz w:val="30"/>
          <w:szCs w:val="30"/>
          <w:lang w:val="en-GB"/>
        </w:rPr>
      </w:pPr>
      <w:r>
        <w:rPr>
          <w:rFonts w:ascii="Times New Roman" w:hAnsi="Times New Roman" w:eastAsia="宋体" w:cs="Times New Roman"/>
          <w:b/>
          <w:bCs/>
          <w:kern w:val="44"/>
          <w:sz w:val="30"/>
          <w:szCs w:val="30"/>
          <w:lang w:val="en-GB"/>
        </w:rPr>
        <w:t>4 其他公众参与情况</w:t>
      </w:r>
    </w:p>
    <w:p w14:paraId="58A2DAEF">
      <w:pPr>
        <w:adjustRightInd w:val="0"/>
        <w:snapToGrid w:val="0"/>
        <w:spacing w:line="480" w:lineRule="exact"/>
        <w:ind w:firstLine="480" w:firstLineChars="200"/>
        <w:rPr>
          <w:sz w:val="24"/>
          <w:szCs w:val="30"/>
        </w:rPr>
      </w:pPr>
      <w:r>
        <w:rPr>
          <w:rFonts w:hint="eastAsia"/>
          <w:sz w:val="24"/>
          <w:szCs w:val="30"/>
        </w:rPr>
        <w:t>未进行其他公众参与。</w:t>
      </w:r>
    </w:p>
    <w:p w14:paraId="71FFB519">
      <w:pPr>
        <w:keepNext/>
        <w:keepLines/>
        <w:snapToGrid w:val="0"/>
        <w:spacing w:before="312" w:beforeLines="100" w:after="312" w:afterLines="100" w:line="480" w:lineRule="exact"/>
        <w:outlineLvl w:val="0"/>
        <w:rPr>
          <w:rFonts w:ascii="Times New Roman" w:hAnsi="Times New Roman" w:eastAsia="宋体" w:cs="Times New Roman"/>
          <w:b/>
          <w:bCs/>
          <w:kern w:val="44"/>
          <w:sz w:val="30"/>
          <w:szCs w:val="30"/>
          <w:lang w:val="en-GB"/>
        </w:rPr>
      </w:pPr>
      <w:r>
        <w:rPr>
          <w:rFonts w:ascii="Times New Roman" w:hAnsi="Times New Roman" w:eastAsia="宋体" w:cs="Times New Roman"/>
          <w:b/>
          <w:bCs/>
          <w:kern w:val="44"/>
          <w:sz w:val="30"/>
          <w:szCs w:val="30"/>
          <w:lang w:val="en-GB"/>
        </w:rPr>
        <w:t>5 公众意见处理情况</w:t>
      </w:r>
    </w:p>
    <w:p w14:paraId="20A0D384">
      <w:pPr>
        <w:adjustRightInd w:val="0"/>
        <w:snapToGrid w:val="0"/>
        <w:spacing w:line="480" w:lineRule="exact"/>
        <w:ind w:firstLine="480" w:firstLineChars="200"/>
        <w:rPr>
          <w:sz w:val="24"/>
          <w:szCs w:val="30"/>
        </w:rPr>
      </w:pPr>
      <w:r>
        <w:rPr>
          <w:sz w:val="24"/>
          <w:szCs w:val="30"/>
        </w:rPr>
        <w:t>公众在征求意见期间</w:t>
      </w:r>
      <w:r>
        <w:rPr>
          <w:rFonts w:hint="eastAsia"/>
          <w:sz w:val="24"/>
          <w:szCs w:val="30"/>
        </w:rPr>
        <w:t>未有人</w:t>
      </w:r>
      <w:r>
        <w:rPr>
          <w:sz w:val="24"/>
          <w:szCs w:val="30"/>
        </w:rPr>
        <w:t>提出意见。</w:t>
      </w:r>
    </w:p>
    <w:p w14:paraId="26B7B96B">
      <w:pPr>
        <w:keepNext/>
        <w:keepLines/>
        <w:snapToGrid w:val="0"/>
        <w:spacing w:before="312" w:beforeLines="100" w:after="312" w:afterLines="100" w:line="480" w:lineRule="exact"/>
        <w:outlineLvl w:val="0"/>
        <w:rPr>
          <w:rFonts w:ascii="Times New Roman" w:hAnsi="Times New Roman" w:eastAsia="宋体" w:cs="Times New Roman"/>
          <w:b/>
          <w:bCs/>
          <w:kern w:val="44"/>
          <w:sz w:val="30"/>
          <w:szCs w:val="30"/>
          <w:lang w:val="en-GB"/>
        </w:rPr>
      </w:pPr>
      <w:r>
        <w:rPr>
          <w:rFonts w:hint="eastAsia" w:cs="Times New Roman"/>
          <w:b/>
          <w:bCs/>
          <w:kern w:val="44"/>
          <w:sz w:val="30"/>
          <w:szCs w:val="30"/>
          <w:lang w:val="en-US" w:eastAsia="zh-CN"/>
        </w:rPr>
        <w:t>6</w:t>
      </w:r>
      <w:r>
        <w:rPr>
          <w:rFonts w:ascii="Times New Roman" w:hAnsi="Times New Roman" w:eastAsia="宋体" w:cs="Times New Roman"/>
          <w:b/>
          <w:bCs/>
          <w:kern w:val="44"/>
          <w:sz w:val="30"/>
          <w:szCs w:val="30"/>
          <w:lang w:val="en-GB"/>
        </w:rPr>
        <w:t xml:space="preserve"> 其他</w:t>
      </w:r>
    </w:p>
    <w:p w14:paraId="0E8B0EFC">
      <w:pPr>
        <w:spacing w:line="480" w:lineRule="exact"/>
        <w:ind w:firstLine="480" w:firstLineChars="200"/>
        <w:rPr>
          <w:sz w:val="24"/>
          <w:szCs w:val="30"/>
        </w:rPr>
      </w:pPr>
      <w:r>
        <w:rPr>
          <w:rFonts w:hint="eastAsia"/>
          <w:sz w:val="24"/>
          <w:szCs w:val="30"/>
        </w:rPr>
        <w:t>本次公众参与存档备查文件包括环境影响报告书征求意见稿、环境影响报告书报批前公示稿、两次信息公开的报纸、现场张贴公告的照片、网络公示截图及网址</w:t>
      </w:r>
      <w:r>
        <w:rPr>
          <w:sz w:val="24"/>
          <w:szCs w:val="30"/>
        </w:rPr>
        <w:t>。</w:t>
      </w:r>
    </w:p>
    <w:p w14:paraId="56CD646A">
      <w:pPr>
        <w:keepNext/>
        <w:keepLines/>
        <w:snapToGrid w:val="0"/>
        <w:spacing w:before="312" w:beforeLines="100" w:after="312" w:afterLines="100" w:line="480" w:lineRule="exact"/>
        <w:outlineLvl w:val="0"/>
        <w:rPr>
          <w:b/>
          <w:bCs/>
          <w:kern w:val="44"/>
          <w:sz w:val="30"/>
          <w:szCs w:val="30"/>
          <w:lang w:val="en-GB"/>
        </w:rPr>
      </w:pPr>
      <w:r>
        <w:rPr>
          <w:rFonts w:hint="eastAsia"/>
          <w:b/>
          <w:bCs/>
          <w:kern w:val="44"/>
          <w:sz w:val="30"/>
          <w:szCs w:val="30"/>
          <w:lang w:val="en-US" w:eastAsia="zh-CN"/>
        </w:rPr>
        <w:t>7</w:t>
      </w:r>
      <w:r>
        <w:rPr>
          <w:b/>
          <w:bCs/>
          <w:kern w:val="44"/>
          <w:sz w:val="30"/>
          <w:szCs w:val="30"/>
          <w:lang w:val="en-GB"/>
        </w:rPr>
        <w:t xml:space="preserve"> 诚信承诺</w:t>
      </w:r>
    </w:p>
    <w:p w14:paraId="6C3A2E85">
      <w:pPr>
        <w:spacing w:line="480" w:lineRule="exact"/>
        <w:ind w:firstLine="480" w:firstLineChars="200"/>
        <w:rPr>
          <w:sz w:val="24"/>
          <w:szCs w:val="30"/>
        </w:rPr>
      </w:pPr>
      <w:r>
        <w:rPr>
          <w:sz w:val="24"/>
          <w:szCs w:val="30"/>
        </w:rPr>
        <w:t>我</w:t>
      </w:r>
      <w:r>
        <w:rPr>
          <w:rFonts w:hint="eastAsia"/>
          <w:sz w:val="24"/>
          <w:szCs w:val="30"/>
        </w:rPr>
        <w:t>公司</w:t>
      </w:r>
      <w:r>
        <w:rPr>
          <w:sz w:val="24"/>
          <w:szCs w:val="30"/>
        </w:rPr>
        <w:t>已按照《办法》要求，在</w:t>
      </w:r>
      <w:r>
        <w:rPr>
          <w:rFonts w:hint="eastAsia"/>
          <w:sz w:val="24"/>
          <w:szCs w:val="30"/>
          <w:lang w:eastAsia="zh-CN"/>
        </w:rPr>
        <w:t>《</w:t>
      </w:r>
      <w:r>
        <w:rPr>
          <w:rFonts w:hint="eastAsia"/>
          <w:sz w:val="24"/>
          <w:lang w:eastAsia="zh-CN"/>
        </w:rPr>
        <w:t>澄城县五一水库饮用水源地保护区环境整治及生态修复项目</w:t>
      </w:r>
      <w:r>
        <w:rPr>
          <w:rFonts w:hint="eastAsia"/>
          <w:sz w:val="24"/>
          <w:lang w:val="en-US" w:eastAsia="zh-CN"/>
        </w:rPr>
        <w:t>环境影响评价报告书</w:t>
      </w:r>
      <w:r>
        <w:rPr>
          <w:rFonts w:hint="eastAsia"/>
          <w:sz w:val="24"/>
          <w:szCs w:val="30"/>
          <w:lang w:eastAsia="zh-CN"/>
        </w:rPr>
        <w:t>》</w:t>
      </w:r>
      <w:r>
        <w:rPr>
          <w:sz w:val="24"/>
          <w:szCs w:val="30"/>
        </w:rPr>
        <w:t>编制阶段开展了公众参与工作，并按照要求编制了公众参与说明。</w:t>
      </w:r>
    </w:p>
    <w:p w14:paraId="780593C6">
      <w:pPr>
        <w:spacing w:line="480" w:lineRule="exact"/>
        <w:ind w:firstLine="480" w:firstLineChars="200"/>
        <w:rPr>
          <w:sz w:val="24"/>
          <w:szCs w:val="30"/>
        </w:rPr>
      </w:pPr>
      <w:r>
        <w:rPr>
          <w:sz w:val="24"/>
          <w:szCs w:val="30"/>
        </w:rPr>
        <w:t>我单位承诺，本次提交的《</w:t>
      </w:r>
      <w:r>
        <w:rPr>
          <w:rFonts w:hint="eastAsia"/>
          <w:sz w:val="24"/>
          <w:szCs w:val="30"/>
          <w:lang w:eastAsia="zh-CN"/>
        </w:rPr>
        <w:t>渭南市生态环境局澄城分局</w:t>
      </w:r>
      <w:r>
        <w:rPr>
          <w:rFonts w:hint="eastAsia"/>
          <w:sz w:val="24"/>
          <w:lang w:eastAsia="zh-CN"/>
        </w:rPr>
        <w:t>澄城县五一水库饮用水源地保护区环境整治及生态修复项目</w:t>
      </w:r>
      <w:r>
        <w:rPr>
          <w:sz w:val="24"/>
          <w:szCs w:val="30"/>
        </w:rPr>
        <w:t>环境影响</w:t>
      </w:r>
      <w:r>
        <w:rPr>
          <w:rFonts w:hint="eastAsia"/>
          <w:sz w:val="24"/>
          <w:szCs w:val="30"/>
        </w:rPr>
        <w:t>评价</w:t>
      </w:r>
      <w:r>
        <w:rPr>
          <w:sz w:val="24"/>
          <w:szCs w:val="30"/>
        </w:rPr>
        <w:t>公众参与说明》内容客观、真实，未包含依法不得公开的国家秘密、商业秘密、个人隐私。如存在弄虚作假、隐瞒欺骗等情况及由此导致的一切后果由</w:t>
      </w:r>
      <w:r>
        <w:rPr>
          <w:rFonts w:hint="eastAsia"/>
          <w:sz w:val="24"/>
          <w:lang w:eastAsia="zh-CN"/>
        </w:rPr>
        <w:t>渭南市生态环境局澄城分局</w:t>
      </w:r>
      <w:r>
        <w:rPr>
          <w:sz w:val="24"/>
          <w:szCs w:val="30"/>
        </w:rPr>
        <w:t>承担全部责任。</w:t>
      </w:r>
    </w:p>
    <w:p w14:paraId="3CF72E6E">
      <w:pPr>
        <w:spacing w:line="480" w:lineRule="exact"/>
        <w:ind w:firstLine="480" w:firstLineChars="200"/>
        <w:rPr>
          <w:rFonts w:hint="eastAsia" w:eastAsia="宋体"/>
          <w:sz w:val="24"/>
          <w:szCs w:val="30"/>
          <w:lang w:eastAsia="zh-CN"/>
        </w:rPr>
      </w:pPr>
      <w:r>
        <w:rPr>
          <w:sz w:val="24"/>
          <w:szCs w:val="30"/>
        </w:rPr>
        <w:t>承诺单位：</w:t>
      </w:r>
      <w:r>
        <w:rPr>
          <w:rFonts w:hint="eastAsia"/>
          <w:sz w:val="24"/>
          <w:lang w:eastAsia="zh-CN"/>
        </w:rPr>
        <w:t>渭南市生态环境局澄城分局</w:t>
      </w:r>
    </w:p>
    <w:p w14:paraId="37480E41">
      <w:pPr>
        <w:spacing w:line="480" w:lineRule="exact"/>
        <w:ind w:firstLine="480" w:firstLineChars="200"/>
        <w:rPr>
          <w:sz w:val="24"/>
          <w:szCs w:val="30"/>
        </w:rPr>
      </w:pPr>
      <w:r>
        <w:rPr>
          <w:sz w:val="24"/>
          <w:szCs w:val="30"/>
        </w:rPr>
        <w:t>承诺时间：20</w:t>
      </w:r>
      <w:r>
        <w:rPr>
          <w:rFonts w:hint="eastAsia"/>
          <w:sz w:val="24"/>
          <w:szCs w:val="30"/>
        </w:rPr>
        <w:t>2</w:t>
      </w:r>
      <w:r>
        <w:rPr>
          <w:rFonts w:hint="eastAsia"/>
          <w:sz w:val="24"/>
          <w:szCs w:val="30"/>
          <w:lang w:val="en-US" w:eastAsia="zh-CN"/>
        </w:rPr>
        <w:t>5</w:t>
      </w:r>
      <w:r>
        <w:rPr>
          <w:sz w:val="24"/>
          <w:szCs w:val="30"/>
        </w:rPr>
        <w:t>年</w:t>
      </w:r>
      <w:r>
        <w:rPr>
          <w:rFonts w:hint="eastAsia"/>
          <w:sz w:val="24"/>
          <w:szCs w:val="30"/>
          <w:lang w:val="en-US" w:eastAsia="zh-CN"/>
        </w:rPr>
        <w:t>11</w:t>
      </w:r>
      <w:r>
        <w:rPr>
          <w:sz w:val="24"/>
          <w:szCs w:val="30"/>
        </w:rPr>
        <w:t>月</w:t>
      </w:r>
      <w:r>
        <w:rPr>
          <w:rFonts w:hint="eastAsia"/>
          <w:sz w:val="24"/>
          <w:szCs w:val="30"/>
          <w:lang w:val="en-US" w:eastAsia="zh-CN"/>
        </w:rPr>
        <w:t>6</w:t>
      </w:r>
      <w:r>
        <w:rPr>
          <w:sz w:val="24"/>
          <w:szCs w:val="30"/>
        </w:rPr>
        <w:t>日</w:t>
      </w:r>
    </w:p>
    <w:p w14:paraId="11967BB8">
      <w:pPr>
        <w:keepNext/>
        <w:keepLines/>
        <w:snapToGrid w:val="0"/>
        <w:spacing w:before="312" w:beforeLines="100" w:after="312" w:afterLines="100" w:line="480" w:lineRule="exact"/>
        <w:outlineLvl w:val="0"/>
        <w:rPr>
          <w:b/>
          <w:bCs/>
          <w:kern w:val="44"/>
          <w:sz w:val="36"/>
          <w:szCs w:val="36"/>
          <w:lang w:val="en-GB"/>
        </w:rPr>
      </w:pPr>
      <w:r>
        <w:rPr>
          <w:b/>
          <w:bCs/>
          <w:kern w:val="44"/>
          <w:sz w:val="36"/>
          <w:szCs w:val="36"/>
          <w:lang w:val="en-GB"/>
        </w:rPr>
        <w:t>9 附件</w:t>
      </w:r>
    </w:p>
    <w:p w14:paraId="1A07CF6F">
      <w:pPr>
        <w:spacing w:line="480" w:lineRule="exact"/>
        <w:ind w:firstLine="480" w:firstLineChars="200"/>
        <w:rPr>
          <w:sz w:val="24"/>
        </w:rPr>
      </w:pPr>
      <w:r>
        <w:rPr>
          <w:sz w:val="24"/>
        </w:rPr>
        <w:t>其他需要提交的附件。</w:t>
      </w:r>
    </w:p>
    <w:p w14:paraId="52E51C7B">
      <w:pPr>
        <w:pStyle w:val="14"/>
        <w:spacing w:line="480" w:lineRule="exact"/>
        <w:ind w:firstLine="480"/>
        <w:rPr>
          <w:sz w:val="24"/>
        </w:rPr>
      </w:pPr>
      <w:r>
        <w:rPr>
          <w:rFonts w:hint="eastAsia"/>
          <w:sz w:val="24"/>
        </w:rPr>
        <w:t xml:space="preserve">附件1   </w:t>
      </w:r>
      <w:r>
        <w:rPr>
          <w:sz w:val="24"/>
        </w:rPr>
        <w:t>公众意见表格</w:t>
      </w:r>
    </w:p>
    <w:p w14:paraId="79AA6CBD">
      <w:pPr>
        <w:pStyle w:val="14"/>
        <w:spacing w:line="480" w:lineRule="exact"/>
        <w:ind w:firstLine="480"/>
        <w:rPr>
          <w:sz w:val="24"/>
        </w:rPr>
      </w:pPr>
      <w:r>
        <w:rPr>
          <w:rFonts w:hint="eastAsia"/>
          <w:sz w:val="24"/>
        </w:rPr>
        <w:t xml:space="preserve">附件2   </w:t>
      </w:r>
      <w:r>
        <w:rPr>
          <w:sz w:val="24"/>
        </w:rPr>
        <w:t>征求意见稿公开信息</w:t>
      </w:r>
      <w:r>
        <w:rPr>
          <w:rFonts w:hint="eastAsia"/>
          <w:sz w:val="24"/>
        </w:rPr>
        <w:t>登报</w:t>
      </w:r>
      <w:r>
        <w:rPr>
          <w:sz w:val="24"/>
        </w:rPr>
        <w:t>内容</w:t>
      </w:r>
    </w:p>
    <w:p w14:paraId="51620485">
      <w:pPr>
        <w:pStyle w:val="14"/>
        <w:spacing w:line="480" w:lineRule="exact"/>
        <w:ind w:firstLine="480"/>
        <w:rPr>
          <w:sz w:val="24"/>
        </w:rPr>
      </w:pPr>
      <w:r>
        <w:rPr>
          <w:rFonts w:hint="eastAsia"/>
          <w:sz w:val="24"/>
        </w:rPr>
        <w:t xml:space="preserve">附件3   </w:t>
      </w:r>
      <w:r>
        <w:rPr>
          <w:sz w:val="24"/>
        </w:rPr>
        <w:t>征求意见稿公开信息</w:t>
      </w:r>
      <w:r>
        <w:rPr>
          <w:rFonts w:hint="eastAsia"/>
          <w:sz w:val="24"/>
        </w:rPr>
        <w:t>网站</w:t>
      </w:r>
      <w:r>
        <w:rPr>
          <w:sz w:val="24"/>
        </w:rPr>
        <w:t>公开内容</w:t>
      </w:r>
    </w:p>
    <w:p w14:paraId="7B1BBE98"/>
    <w:p w14:paraId="47FDB6DE">
      <w:pPr>
        <w:pStyle w:val="14"/>
      </w:pPr>
    </w:p>
    <w:p w14:paraId="3145A9A3"/>
    <w:p w14:paraId="1EF7C315">
      <w:pPr>
        <w:pStyle w:val="14"/>
      </w:pPr>
    </w:p>
    <w:p w14:paraId="465D9078"/>
    <w:p w14:paraId="4B8A9992">
      <w:pPr>
        <w:pStyle w:val="14"/>
      </w:pPr>
    </w:p>
    <w:p w14:paraId="0FE97D0B"/>
    <w:p w14:paraId="5AD64099">
      <w:pPr>
        <w:pStyle w:val="14"/>
      </w:pPr>
    </w:p>
    <w:p w14:paraId="1D5B2F18"/>
    <w:p w14:paraId="7D1F79F0">
      <w:pPr>
        <w:pStyle w:val="14"/>
      </w:pPr>
    </w:p>
    <w:p w14:paraId="6BB6625C"/>
    <w:p w14:paraId="628F68B2">
      <w:pPr>
        <w:pStyle w:val="14"/>
      </w:pPr>
    </w:p>
    <w:p w14:paraId="46F930A5"/>
    <w:p w14:paraId="0FA9C37A">
      <w:pPr>
        <w:pStyle w:val="14"/>
      </w:pPr>
    </w:p>
    <w:p w14:paraId="6509BE35"/>
    <w:p w14:paraId="4EB25024">
      <w:pPr>
        <w:pStyle w:val="14"/>
      </w:pPr>
    </w:p>
    <w:p w14:paraId="2208198D"/>
    <w:p w14:paraId="120D8F27">
      <w:pPr>
        <w:pStyle w:val="14"/>
      </w:pPr>
    </w:p>
    <w:p w14:paraId="36812704"/>
    <w:p w14:paraId="441F60AB">
      <w:pPr>
        <w:pStyle w:val="14"/>
      </w:pPr>
    </w:p>
    <w:p w14:paraId="6CD2289A"/>
    <w:p w14:paraId="6FF15B4C">
      <w:pPr>
        <w:pStyle w:val="14"/>
      </w:pPr>
    </w:p>
    <w:p w14:paraId="1B2EF331"/>
    <w:p w14:paraId="7E6B8315">
      <w:pPr>
        <w:pStyle w:val="14"/>
      </w:pPr>
    </w:p>
    <w:p w14:paraId="43813B89"/>
    <w:p w14:paraId="7A35F2FB">
      <w:pPr>
        <w:pStyle w:val="14"/>
      </w:pPr>
    </w:p>
    <w:p w14:paraId="183732A3"/>
    <w:p w14:paraId="2C3DFACD">
      <w:pPr>
        <w:pStyle w:val="14"/>
      </w:pPr>
    </w:p>
    <w:p w14:paraId="4F9060A3"/>
    <w:p w14:paraId="63F9BF94">
      <w:pPr>
        <w:pStyle w:val="2"/>
      </w:pPr>
    </w:p>
    <w:p w14:paraId="11C0E4F9">
      <w:pPr>
        <w:pStyle w:val="14"/>
      </w:pPr>
    </w:p>
    <w:p w14:paraId="366C25C2"/>
    <w:p w14:paraId="6C6134B5">
      <w:pPr>
        <w:pStyle w:val="14"/>
      </w:pPr>
    </w:p>
    <w:p w14:paraId="1943DDDF"/>
    <w:p w14:paraId="2C2DFC00">
      <w:pPr>
        <w:pStyle w:val="14"/>
      </w:pPr>
    </w:p>
    <w:p w14:paraId="51C67F96">
      <w:pPr>
        <w:adjustRightInd w:val="0"/>
        <w:snapToGrid w:val="0"/>
        <w:rPr>
          <w:szCs w:val="32"/>
        </w:rPr>
      </w:pPr>
      <w:r>
        <w:rPr>
          <w:rFonts w:ascii="黑体" w:hAnsi="黑体" w:eastAsia="黑体"/>
          <w:szCs w:val="32"/>
        </w:rPr>
        <w:t>附件1</w:t>
      </w:r>
      <w:r>
        <w:rPr>
          <w:rFonts w:hint="eastAsia" w:ascii="黑体" w:hAnsi="黑体" w:eastAsia="黑体"/>
          <w:szCs w:val="32"/>
        </w:rPr>
        <w:t xml:space="preserve">  </w:t>
      </w:r>
      <w:r>
        <w:rPr>
          <w:sz w:val="24"/>
        </w:rPr>
        <w:t>公众意见表格</w:t>
      </w:r>
    </w:p>
    <w:p w14:paraId="0A4CB65B">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27B6C195">
      <w:pPr>
        <w:adjustRightInd w:val="0"/>
        <w:snapToGrid w:val="0"/>
        <w:spacing w:after="156" w:afterLines="50"/>
        <w:rPr>
          <w:rFonts w:eastAsia="黑体"/>
          <w:b/>
          <w:sz w:val="24"/>
        </w:rPr>
      </w:pPr>
      <w:r>
        <w:rPr>
          <w:b/>
          <w:sz w:val="24"/>
        </w:rPr>
        <w:t xml:space="preserve">填表日期 </w:t>
      </w:r>
      <w:r>
        <w:rPr>
          <w:b/>
          <w:sz w:val="24"/>
          <w:u w:val="single"/>
        </w:rPr>
        <w:t xml:space="preserve">         年   月   日</w:t>
      </w:r>
    </w:p>
    <w:tbl>
      <w:tblPr>
        <w:tblStyle w:val="1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D27B1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46D0AFFE">
            <w:pPr>
              <w:adjustRightInd w:val="0"/>
              <w:snapToGrid w:val="0"/>
              <w:rPr>
                <w:rFonts w:ascii="宋体" w:hAnsi="宋体"/>
                <w:szCs w:val="21"/>
              </w:rPr>
            </w:pPr>
            <w:r>
              <w:rPr>
                <w:rFonts w:ascii="宋体" w:hAnsi="宋体"/>
                <w:bCs/>
                <w:szCs w:val="21"/>
              </w:rPr>
              <w:t>项目名称</w:t>
            </w:r>
          </w:p>
        </w:tc>
        <w:tc>
          <w:tcPr>
            <w:tcW w:w="7289" w:type="dxa"/>
            <w:gridSpan w:val="2"/>
            <w:vAlign w:val="center"/>
          </w:tcPr>
          <w:p w14:paraId="13C285D9">
            <w:pPr>
              <w:adjustRightInd w:val="0"/>
              <w:snapToGrid w:val="0"/>
              <w:jc w:val="center"/>
              <w:rPr>
                <w:rFonts w:hint="eastAsia" w:eastAsia="宋体"/>
                <w:szCs w:val="21"/>
                <w:lang w:eastAsia="zh-CN"/>
              </w:rPr>
            </w:pPr>
            <w:r>
              <w:rPr>
                <w:rFonts w:hint="eastAsia"/>
                <w:szCs w:val="21"/>
                <w:lang w:eastAsia="zh-CN"/>
              </w:rPr>
              <w:t>澄城县五一水库饮用水源地保护区环境整治及生态修复项目</w:t>
            </w:r>
          </w:p>
        </w:tc>
      </w:tr>
      <w:tr w14:paraId="5F5921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60" w:type="dxa"/>
            <w:gridSpan w:val="3"/>
            <w:vAlign w:val="center"/>
          </w:tcPr>
          <w:p w14:paraId="406CA02B">
            <w:pPr>
              <w:adjustRightInd w:val="0"/>
              <w:snapToGrid w:val="0"/>
              <w:jc w:val="left"/>
              <w:rPr>
                <w:rFonts w:ascii="黑体" w:hAnsi="黑体" w:eastAsia="黑体"/>
                <w:szCs w:val="21"/>
              </w:rPr>
            </w:pPr>
            <w:r>
              <w:rPr>
                <w:rFonts w:ascii="黑体" w:hAnsi="黑体" w:eastAsia="黑体"/>
                <w:szCs w:val="21"/>
              </w:rPr>
              <w:t>一、本页为公众意见</w:t>
            </w:r>
          </w:p>
        </w:tc>
      </w:tr>
      <w:tr w14:paraId="35FD44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52DF3ACC">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等与项目环评无关的意见或者诉求不属于项目环评公参内容）</w:t>
            </w:r>
          </w:p>
        </w:tc>
        <w:tc>
          <w:tcPr>
            <w:tcW w:w="7289" w:type="dxa"/>
            <w:gridSpan w:val="2"/>
          </w:tcPr>
          <w:p w14:paraId="39B98413">
            <w:pPr>
              <w:adjustRightInd w:val="0"/>
              <w:snapToGrid w:val="0"/>
              <w:rPr>
                <w:rFonts w:ascii="宋体" w:hAnsi="宋体"/>
                <w:szCs w:val="21"/>
              </w:rPr>
            </w:pPr>
          </w:p>
          <w:p w14:paraId="37C0A840">
            <w:pPr>
              <w:adjustRightInd w:val="0"/>
              <w:snapToGrid w:val="0"/>
              <w:rPr>
                <w:rFonts w:ascii="宋体" w:hAnsi="宋体"/>
                <w:szCs w:val="21"/>
              </w:rPr>
            </w:pPr>
          </w:p>
          <w:p w14:paraId="1282A149">
            <w:pPr>
              <w:adjustRightInd w:val="0"/>
              <w:snapToGrid w:val="0"/>
              <w:rPr>
                <w:rFonts w:ascii="宋体" w:hAnsi="宋体"/>
                <w:szCs w:val="21"/>
              </w:rPr>
            </w:pPr>
          </w:p>
          <w:p w14:paraId="019C7835">
            <w:pPr>
              <w:adjustRightInd w:val="0"/>
              <w:snapToGrid w:val="0"/>
              <w:rPr>
                <w:rFonts w:ascii="宋体" w:hAnsi="宋体"/>
                <w:szCs w:val="21"/>
              </w:rPr>
            </w:pPr>
          </w:p>
          <w:p w14:paraId="11AEB4AA">
            <w:pPr>
              <w:adjustRightInd w:val="0"/>
              <w:snapToGrid w:val="0"/>
              <w:rPr>
                <w:rFonts w:ascii="宋体" w:hAnsi="宋体"/>
                <w:szCs w:val="21"/>
              </w:rPr>
            </w:pPr>
          </w:p>
          <w:p w14:paraId="1C1F1856">
            <w:pPr>
              <w:adjustRightInd w:val="0"/>
              <w:snapToGrid w:val="0"/>
              <w:rPr>
                <w:rFonts w:ascii="宋体" w:hAnsi="宋体"/>
                <w:szCs w:val="21"/>
              </w:rPr>
            </w:pPr>
          </w:p>
          <w:p w14:paraId="01B4E359">
            <w:pPr>
              <w:adjustRightInd w:val="0"/>
              <w:snapToGrid w:val="0"/>
              <w:rPr>
                <w:rFonts w:ascii="宋体" w:hAnsi="宋体"/>
                <w:szCs w:val="21"/>
              </w:rPr>
            </w:pPr>
          </w:p>
          <w:p w14:paraId="1EBADB76">
            <w:pPr>
              <w:adjustRightInd w:val="0"/>
              <w:snapToGrid w:val="0"/>
              <w:rPr>
                <w:rFonts w:ascii="宋体" w:hAnsi="宋体"/>
                <w:szCs w:val="21"/>
              </w:rPr>
            </w:pPr>
          </w:p>
          <w:p w14:paraId="468E3A4C">
            <w:pPr>
              <w:adjustRightInd w:val="0"/>
              <w:snapToGrid w:val="0"/>
              <w:rPr>
                <w:rFonts w:ascii="宋体" w:hAnsi="宋体"/>
                <w:szCs w:val="21"/>
              </w:rPr>
            </w:pPr>
          </w:p>
          <w:p w14:paraId="0233E934">
            <w:pPr>
              <w:adjustRightInd w:val="0"/>
              <w:snapToGrid w:val="0"/>
              <w:rPr>
                <w:rFonts w:ascii="宋体" w:hAnsi="宋体"/>
                <w:szCs w:val="21"/>
              </w:rPr>
            </w:pPr>
          </w:p>
          <w:p w14:paraId="0FAF7F27">
            <w:pPr>
              <w:adjustRightInd w:val="0"/>
              <w:snapToGrid w:val="0"/>
              <w:rPr>
                <w:rFonts w:ascii="宋体" w:hAnsi="宋体"/>
                <w:szCs w:val="21"/>
              </w:rPr>
            </w:pPr>
          </w:p>
          <w:p w14:paraId="0EA85EA8">
            <w:pPr>
              <w:adjustRightInd w:val="0"/>
              <w:snapToGrid w:val="0"/>
              <w:rPr>
                <w:rFonts w:ascii="宋体" w:hAnsi="宋体"/>
                <w:szCs w:val="21"/>
              </w:rPr>
            </w:pPr>
          </w:p>
          <w:p w14:paraId="1E43F7F1">
            <w:pPr>
              <w:adjustRightInd w:val="0"/>
              <w:snapToGrid w:val="0"/>
              <w:rPr>
                <w:rFonts w:ascii="宋体" w:hAnsi="宋体"/>
                <w:szCs w:val="21"/>
              </w:rPr>
            </w:pPr>
          </w:p>
          <w:p w14:paraId="169BD728">
            <w:pPr>
              <w:adjustRightInd w:val="0"/>
              <w:snapToGrid w:val="0"/>
              <w:rPr>
                <w:rFonts w:ascii="宋体" w:hAnsi="宋体"/>
                <w:szCs w:val="21"/>
              </w:rPr>
            </w:pPr>
          </w:p>
          <w:p w14:paraId="6898F879">
            <w:pPr>
              <w:adjustRightInd w:val="0"/>
              <w:snapToGrid w:val="0"/>
              <w:rPr>
                <w:rFonts w:ascii="宋体" w:hAnsi="宋体"/>
                <w:szCs w:val="21"/>
              </w:rPr>
            </w:pPr>
          </w:p>
          <w:p w14:paraId="3C47AB9C">
            <w:pPr>
              <w:adjustRightInd w:val="0"/>
              <w:snapToGrid w:val="0"/>
              <w:rPr>
                <w:rFonts w:ascii="宋体" w:hAnsi="宋体"/>
                <w:szCs w:val="21"/>
              </w:rPr>
            </w:pPr>
          </w:p>
          <w:p w14:paraId="2F7743DF">
            <w:pPr>
              <w:adjustRightInd w:val="0"/>
              <w:snapToGrid w:val="0"/>
              <w:rPr>
                <w:rFonts w:ascii="宋体" w:hAnsi="宋体"/>
                <w:szCs w:val="21"/>
              </w:rPr>
            </w:pPr>
          </w:p>
          <w:p w14:paraId="0B6F6F59">
            <w:pPr>
              <w:adjustRightInd w:val="0"/>
              <w:snapToGrid w:val="0"/>
              <w:rPr>
                <w:rFonts w:ascii="宋体" w:hAnsi="宋体"/>
                <w:szCs w:val="21"/>
              </w:rPr>
            </w:pPr>
          </w:p>
          <w:p w14:paraId="2B774AB9">
            <w:pPr>
              <w:adjustRightInd w:val="0"/>
              <w:snapToGrid w:val="0"/>
              <w:rPr>
                <w:rFonts w:ascii="宋体" w:hAnsi="宋体"/>
                <w:szCs w:val="21"/>
              </w:rPr>
            </w:pPr>
          </w:p>
          <w:p w14:paraId="2F7CFBBF">
            <w:pPr>
              <w:adjustRightInd w:val="0"/>
              <w:snapToGrid w:val="0"/>
              <w:rPr>
                <w:rFonts w:ascii="宋体" w:hAnsi="宋体"/>
                <w:szCs w:val="21"/>
              </w:rPr>
            </w:pPr>
          </w:p>
          <w:p w14:paraId="7735580D">
            <w:pPr>
              <w:adjustRightInd w:val="0"/>
              <w:snapToGrid w:val="0"/>
              <w:rPr>
                <w:rFonts w:ascii="宋体" w:hAnsi="宋体"/>
                <w:szCs w:val="21"/>
              </w:rPr>
            </w:pPr>
          </w:p>
          <w:p w14:paraId="17B8AF6B">
            <w:pPr>
              <w:adjustRightInd w:val="0"/>
              <w:snapToGrid w:val="0"/>
              <w:rPr>
                <w:rFonts w:ascii="宋体" w:hAnsi="宋体"/>
                <w:szCs w:val="21"/>
              </w:rPr>
            </w:pPr>
          </w:p>
          <w:p w14:paraId="5564D29E">
            <w:pPr>
              <w:adjustRightInd w:val="0"/>
              <w:snapToGrid w:val="0"/>
              <w:rPr>
                <w:rFonts w:ascii="宋体" w:hAnsi="宋体"/>
                <w:szCs w:val="21"/>
              </w:rPr>
            </w:pPr>
          </w:p>
          <w:p w14:paraId="735DDE68">
            <w:pPr>
              <w:adjustRightInd w:val="0"/>
              <w:snapToGrid w:val="0"/>
              <w:rPr>
                <w:rFonts w:ascii="宋体" w:hAnsi="宋体"/>
                <w:szCs w:val="21"/>
              </w:rPr>
            </w:pPr>
          </w:p>
          <w:p w14:paraId="6AD0745B">
            <w:pPr>
              <w:adjustRightInd w:val="0"/>
              <w:snapToGrid w:val="0"/>
              <w:rPr>
                <w:rFonts w:ascii="宋体" w:hAnsi="宋体"/>
                <w:szCs w:val="21"/>
              </w:rPr>
            </w:pPr>
          </w:p>
          <w:p w14:paraId="0CB94D49">
            <w:pPr>
              <w:adjustRightInd w:val="0"/>
              <w:snapToGrid w:val="0"/>
              <w:rPr>
                <w:rFonts w:ascii="宋体" w:hAnsi="宋体"/>
                <w:szCs w:val="21"/>
              </w:rPr>
            </w:pPr>
          </w:p>
          <w:p w14:paraId="21FAB951">
            <w:pPr>
              <w:adjustRightInd w:val="0"/>
              <w:snapToGrid w:val="0"/>
              <w:rPr>
                <w:rFonts w:ascii="宋体" w:hAnsi="宋体"/>
                <w:szCs w:val="21"/>
              </w:rPr>
            </w:pPr>
          </w:p>
          <w:p w14:paraId="6EE6762A">
            <w:pPr>
              <w:adjustRightInd w:val="0"/>
              <w:snapToGrid w:val="0"/>
              <w:rPr>
                <w:rFonts w:ascii="宋体" w:hAnsi="宋体"/>
                <w:szCs w:val="21"/>
              </w:rPr>
            </w:pPr>
          </w:p>
          <w:p w14:paraId="6A32A4A0">
            <w:pPr>
              <w:adjustRightInd w:val="0"/>
              <w:snapToGrid w:val="0"/>
              <w:rPr>
                <w:rFonts w:ascii="宋体" w:hAnsi="宋体"/>
                <w:szCs w:val="21"/>
              </w:rPr>
            </w:pPr>
          </w:p>
          <w:p w14:paraId="193A7C8D">
            <w:pPr>
              <w:adjustRightInd w:val="0"/>
              <w:snapToGrid w:val="0"/>
              <w:rPr>
                <w:rFonts w:ascii="宋体" w:hAnsi="宋体"/>
                <w:szCs w:val="21"/>
              </w:rPr>
            </w:pPr>
          </w:p>
          <w:p w14:paraId="2E5E672F">
            <w:pPr>
              <w:adjustRightInd w:val="0"/>
              <w:snapToGrid w:val="0"/>
              <w:rPr>
                <w:rFonts w:ascii="宋体" w:hAnsi="宋体"/>
                <w:szCs w:val="21"/>
              </w:rPr>
            </w:pPr>
          </w:p>
          <w:p w14:paraId="6DDBB887">
            <w:pPr>
              <w:pStyle w:val="14"/>
            </w:pPr>
          </w:p>
          <w:p w14:paraId="283058BF"/>
          <w:p w14:paraId="75CFC38F">
            <w:pPr>
              <w:pStyle w:val="14"/>
            </w:pPr>
          </w:p>
          <w:p w14:paraId="663EF5B4"/>
          <w:p w14:paraId="25BDC92C">
            <w:pPr>
              <w:pStyle w:val="14"/>
            </w:pPr>
          </w:p>
          <w:p w14:paraId="2FF96AF4"/>
          <w:p w14:paraId="755CC150">
            <w:pPr>
              <w:pStyle w:val="14"/>
            </w:pPr>
          </w:p>
          <w:p w14:paraId="712BF7B8">
            <w:pPr>
              <w:pStyle w:val="14"/>
              <w:ind w:firstLine="0" w:firstLineChars="0"/>
            </w:pPr>
          </w:p>
          <w:p w14:paraId="3339E575">
            <w:pPr>
              <w:adjustRightInd w:val="0"/>
              <w:snapToGrid w:val="0"/>
              <w:rPr>
                <w:rFonts w:ascii="宋体" w:hAnsi="宋体"/>
                <w:szCs w:val="21"/>
              </w:rPr>
            </w:pPr>
          </w:p>
          <w:p w14:paraId="47C6E682">
            <w:pPr>
              <w:adjustRightInd w:val="0"/>
              <w:snapToGrid w:val="0"/>
              <w:rPr>
                <w:rFonts w:ascii="宋体" w:hAnsi="宋体"/>
                <w:szCs w:val="21"/>
              </w:rPr>
            </w:pPr>
          </w:p>
          <w:p w14:paraId="0B396BEB">
            <w:pPr>
              <w:adjustRightInd w:val="0"/>
              <w:snapToGrid w:val="0"/>
              <w:rPr>
                <w:rFonts w:ascii="宋体" w:hAnsi="宋体"/>
                <w:szCs w:val="21"/>
              </w:rPr>
            </w:pPr>
            <w:r>
              <w:rPr>
                <w:rFonts w:ascii="宋体" w:hAnsi="宋体"/>
                <w:szCs w:val="21"/>
              </w:rPr>
              <w:t>（填写该项内容时请勿涉及国家秘密、商业秘密、个人隐私等内容，若本页不够可另附页）</w:t>
            </w:r>
          </w:p>
        </w:tc>
      </w:tr>
      <w:tr w14:paraId="5FDC2D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060" w:type="dxa"/>
            <w:gridSpan w:val="3"/>
            <w:vAlign w:val="center"/>
          </w:tcPr>
          <w:p w14:paraId="5DFEE56B">
            <w:pPr>
              <w:adjustRightInd w:val="0"/>
              <w:snapToGrid w:val="0"/>
              <w:rPr>
                <w:rFonts w:ascii="黑体" w:hAnsi="黑体" w:eastAsia="黑体"/>
                <w:szCs w:val="21"/>
              </w:rPr>
            </w:pPr>
            <w:r>
              <w:rPr>
                <w:rFonts w:ascii="黑体" w:hAnsi="黑体" w:eastAsia="黑体"/>
                <w:szCs w:val="21"/>
              </w:rPr>
              <w:t>二、本页为公众信息</w:t>
            </w:r>
          </w:p>
        </w:tc>
      </w:tr>
      <w:tr w14:paraId="2A7ED9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EF100CD">
            <w:pPr>
              <w:adjustRightInd w:val="0"/>
              <w:snapToGrid w:val="0"/>
              <w:rPr>
                <w:rFonts w:ascii="宋体" w:hAnsi="宋体"/>
                <w:szCs w:val="21"/>
              </w:rPr>
            </w:pPr>
            <w:r>
              <w:rPr>
                <w:rFonts w:ascii="宋体" w:hAnsi="宋体"/>
                <w:b/>
                <w:bCs/>
                <w:szCs w:val="21"/>
              </w:rPr>
              <w:t>（一）公众为公民的请填写以下信息</w:t>
            </w:r>
          </w:p>
        </w:tc>
      </w:tr>
      <w:tr w14:paraId="504157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C61C178">
            <w:pPr>
              <w:adjustRightInd w:val="0"/>
              <w:snapToGrid w:val="0"/>
              <w:jc w:val="center"/>
              <w:rPr>
                <w:rFonts w:ascii="宋体" w:hAnsi="宋体"/>
                <w:b/>
                <w:bCs/>
                <w:szCs w:val="21"/>
              </w:rPr>
            </w:pPr>
            <w:r>
              <w:rPr>
                <w:rFonts w:ascii="宋体" w:hAnsi="宋体"/>
                <w:b/>
                <w:bCs/>
                <w:szCs w:val="21"/>
              </w:rPr>
              <w:t xml:space="preserve">姓 </w:t>
            </w:r>
            <w:r>
              <w:rPr>
                <w:rFonts w:hint="eastAsia" w:ascii="宋体" w:hAnsi="宋体"/>
                <w:b/>
                <w:bCs/>
                <w:szCs w:val="21"/>
              </w:rPr>
              <w:t xml:space="preserve">  </w:t>
            </w:r>
            <w:r>
              <w:rPr>
                <w:rFonts w:ascii="宋体" w:hAnsi="宋体"/>
                <w:b/>
                <w:bCs/>
                <w:szCs w:val="21"/>
              </w:rPr>
              <w:t>名</w:t>
            </w:r>
          </w:p>
        </w:tc>
        <w:tc>
          <w:tcPr>
            <w:tcW w:w="4834" w:type="dxa"/>
            <w:vAlign w:val="center"/>
          </w:tcPr>
          <w:p w14:paraId="502058EB">
            <w:pPr>
              <w:adjustRightInd w:val="0"/>
              <w:snapToGrid w:val="0"/>
              <w:rPr>
                <w:rFonts w:ascii="宋体" w:hAnsi="宋体"/>
                <w:szCs w:val="21"/>
              </w:rPr>
            </w:pPr>
          </w:p>
        </w:tc>
      </w:tr>
      <w:tr w14:paraId="40F97C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BE475CE">
            <w:pPr>
              <w:adjustRightInd w:val="0"/>
              <w:snapToGrid w:val="0"/>
              <w:jc w:val="center"/>
              <w:rPr>
                <w:rFonts w:ascii="宋体" w:hAnsi="宋体"/>
                <w:b/>
                <w:bCs/>
                <w:szCs w:val="21"/>
              </w:rPr>
            </w:pPr>
            <w:r>
              <w:rPr>
                <w:rFonts w:ascii="宋体" w:hAnsi="宋体"/>
                <w:b/>
                <w:bCs/>
                <w:szCs w:val="21"/>
              </w:rPr>
              <w:t>身份证号</w:t>
            </w:r>
          </w:p>
        </w:tc>
        <w:tc>
          <w:tcPr>
            <w:tcW w:w="4834" w:type="dxa"/>
            <w:vAlign w:val="center"/>
          </w:tcPr>
          <w:p w14:paraId="610AC888">
            <w:pPr>
              <w:adjustRightInd w:val="0"/>
              <w:snapToGrid w:val="0"/>
              <w:rPr>
                <w:rFonts w:ascii="宋体" w:hAnsi="宋体"/>
                <w:szCs w:val="21"/>
              </w:rPr>
            </w:pPr>
          </w:p>
        </w:tc>
      </w:tr>
      <w:tr w14:paraId="1DF0EF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44B6D50">
            <w:pPr>
              <w:adjustRightInd w:val="0"/>
              <w:snapToGrid w:val="0"/>
              <w:jc w:val="center"/>
              <w:rPr>
                <w:rFonts w:ascii="宋体" w:hAnsi="宋体"/>
                <w:b/>
                <w:bCs/>
                <w:szCs w:val="21"/>
              </w:rPr>
            </w:pPr>
            <w:r>
              <w:rPr>
                <w:rFonts w:ascii="宋体" w:hAnsi="宋体"/>
                <w:b/>
                <w:bCs/>
                <w:szCs w:val="21"/>
              </w:rPr>
              <w:t>有效联系方式</w:t>
            </w:r>
          </w:p>
          <w:p w14:paraId="41BFF14B">
            <w:pPr>
              <w:adjustRightInd w:val="0"/>
              <w:snapToGrid w:val="0"/>
              <w:jc w:val="center"/>
              <w:rPr>
                <w:rFonts w:ascii="宋体" w:hAnsi="宋体"/>
                <w:szCs w:val="21"/>
              </w:rPr>
            </w:pPr>
            <w:r>
              <w:rPr>
                <w:rFonts w:ascii="宋体" w:hAnsi="宋体"/>
                <w:szCs w:val="21"/>
              </w:rPr>
              <w:t>（电话号码或邮箱）</w:t>
            </w:r>
          </w:p>
        </w:tc>
        <w:tc>
          <w:tcPr>
            <w:tcW w:w="4834" w:type="dxa"/>
            <w:vAlign w:val="center"/>
          </w:tcPr>
          <w:p w14:paraId="5384DB21">
            <w:pPr>
              <w:adjustRightInd w:val="0"/>
              <w:snapToGrid w:val="0"/>
              <w:rPr>
                <w:rFonts w:ascii="宋体" w:hAnsi="宋体"/>
                <w:szCs w:val="21"/>
              </w:rPr>
            </w:pPr>
          </w:p>
        </w:tc>
      </w:tr>
      <w:tr w14:paraId="1EB90A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E3F92F0">
            <w:pPr>
              <w:adjustRightInd w:val="0"/>
              <w:snapToGrid w:val="0"/>
              <w:jc w:val="center"/>
              <w:rPr>
                <w:rFonts w:ascii="宋体" w:hAnsi="宋体"/>
                <w:b/>
                <w:bCs/>
                <w:szCs w:val="21"/>
              </w:rPr>
            </w:pPr>
            <w:r>
              <w:rPr>
                <w:rFonts w:ascii="宋体" w:hAnsi="宋体"/>
                <w:b/>
                <w:bCs/>
                <w:szCs w:val="21"/>
              </w:rPr>
              <w:t>经常居住地址</w:t>
            </w:r>
          </w:p>
        </w:tc>
        <w:tc>
          <w:tcPr>
            <w:tcW w:w="4834" w:type="dxa"/>
            <w:vAlign w:val="center"/>
          </w:tcPr>
          <w:p w14:paraId="7CD6D78E">
            <w:pPr>
              <w:adjustRightInd w:val="0"/>
              <w:snapToGrid w:val="0"/>
              <w:rPr>
                <w:rFonts w:ascii="宋体" w:hAnsi="宋体"/>
                <w:szCs w:val="21"/>
              </w:rPr>
            </w:pPr>
            <w:r>
              <w:rPr>
                <w:rFonts w:hint="eastAsia" w:ascii="宋体" w:hAnsi="宋体"/>
                <w:szCs w:val="21"/>
                <w:u w:val="single"/>
              </w:rPr>
              <w:t xml:space="preserve">     </w:t>
            </w:r>
            <w:r>
              <w:rPr>
                <w:rFonts w:ascii="宋体" w:hAnsi="宋体"/>
                <w:szCs w:val="21"/>
              </w:rPr>
              <w:t>省</w:t>
            </w:r>
            <w:r>
              <w:rPr>
                <w:rFonts w:hint="eastAsia" w:ascii="宋体" w:hAnsi="宋体"/>
                <w:szCs w:val="21"/>
                <w:u w:val="single"/>
              </w:rPr>
              <w:t xml:space="preserve">     </w:t>
            </w:r>
            <w:r>
              <w:rPr>
                <w:rFonts w:ascii="宋体" w:hAnsi="宋体"/>
                <w:szCs w:val="21"/>
              </w:rPr>
              <w:t>市</w:t>
            </w:r>
            <w:r>
              <w:rPr>
                <w:rFonts w:hint="eastAsia" w:ascii="宋体" w:hAnsi="宋体"/>
                <w:szCs w:val="21"/>
                <w:u w:val="single"/>
              </w:rPr>
              <w:t xml:space="preserve">     </w:t>
            </w:r>
            <w:r>
              <w:rPr>
                <w:rFonts w:ascii="宋体" w:hAnsi="宋体"/>
                <w:szCs w:val="21"/>
              </w:rPr>
              <w:t>县（区、市）</w:t>
            </w:r>
            <w:r>
              <w:rPr>
                <w:rFonts w:hint="eastAsia" w:ascii="宋体" w:hAnsi="宋体"/>
                <w:szCs w:val="21"/>
                <w:u w:val="single"/>
              </w:rPr>
              <w:t xml:space="preserve">     </w:t>
            </w:r>
            <w:r>
              <w:rPr>
                <w:rFonts w:ascii="宋体" w:hAnsi="宋体"/>
                <w:szCs w:val="21"/>
              </w:rPr>
              <w:t>乡（镇、街道）</w:t>
            </w:r>
            <w:r>
              <w:rPr>
                <w:rFonts w:hint="eastAsia" w:ascii="宋体" w:hAnsi="宋体"/>
                <w:szCs w:val="21"/>
                <w:u w:val="single"/>
              </w:rPr>
              <w:t xml:space="preserve">     </w:t>
            </w:r>
            <w:r>
              <w:rPr>
                <w:rFonts w:ascii="宋体" w:hAnsi="宋体"/>
                <w:szCs w:val="21"/>
              </w:rPr>
              <w:t>村（居委会）</w:t>
            </w:r>
            <w:r>
              <w:rPr>
                <w:rFonts w:hint="eastAsia" w:ascii="宋体" w:hAnsi="宋体"/>
                <w:szCs w:val="21"/>
                <w:u w:val="single"/>
              </w:rPr>
              <w:t xml:space="preserve">     </w:t>
            </w:r>
            <w:r>
              <w:rPr>
                <w:rFonts w:ascii="宋体" w:hAnsi="宋体"/>
                <w:szCs w:val="21"/>
              </w:rPr>
              <w:t>村民组（小区）</w:t>
            </w:r>
          </w:p>
        </w:tc>
      </w:tr>
      <w:tr w14:paraId="7F2BCF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93316D0">
            <w:pPr>
              <w:adjustRightInd w:val="0"/>
              <w:snapToGrid w:val="0"/>
              <w:jc w:val="center"/>
              <w:rPr>
                <w:rFonts w:ascii="宋体" w:hAnsi="宋体"/>
                <w:b/>
                <w:bCs/>
                <w:szCs w:val="21"/>
              </w:rPr>
            </w:pPr>
            <w:r>
              <w:rPr>
                <w:rFonts w:ascii="宋体" w:hAnsi="宋体"/>
                <w:b/>
                <w:bCs/>
                <w:szCs w:val="21"/>
              </w:rPr>
              <w:t>是否同意公开个人信息</w:t>
            </w:r>
          </w:p>
          <w:p w14:paraId="48299907">
            <w:pPr>
              <w:adjustRightInd w:val="0"/>
              <w:snapToGrid w:val="0"/>
              <w:jc w:val="center"/>
              <w:rPr>
                <w:rFonts w:ascii="宋体" w:hAnsi="宋体"/>
                <w:b/>
                <w:bCs/>
                <w:szCs w:val="21"/>
              </w:rPr>
            </w:pPr>
            <w:r>
              <w:rPr>
                <w:rFonts w:ascii="宋体" w:hAnsi="宋体"/>
                <w:szCs w:val="21"/>
              </w:rPr>
              <w:t>（填同意或不同意）</w:t>
            </w:r>
          </w:p>
        </w:tc>
        <w:tc>
          <w:tcPr>
            <w:tcW w:w="4834" w:type="dxa"/>
            <w:vAlign w:val="center"/>
          </w:tcPr>
          <w:p w14:paraId="548B930B">
            <w:pPr>
              <w:adjustRightInd w:val="0"/>
              <w:snapToGrid w:val="0"/>
              <w:rPr>
                <w:rFonts w:ascii="宋体" w:hAnsi="宋体"/>
                <w:szCs w:val="21"/>
              </w:rPr>
            </w:pPr>
          </w:p>
          <w:p w14:paraId="46CF3B44">
            <w:pPr>
              <w:adjustRightInd w:val="0"/>
              <w:snapToGrid w:val="0"/>
              <w:rPr>
                <w:rFonts w:ascii="宋体" w:hAnsi="宋体"/>
                <w:szCs w:val="21"/>
              </w:rPr>
            </w:pPr>
          </w:p>
          <w:p w14:paraId="31721336">
            <w:pPr>
              <w:adjustRightInd w:val="0"/>
              <w:snapToGrid w:val="0"/>
              <w:rPr>
                <w:rFonts w:ascii="宋体" w:hAnsi="宋体"/>
                <w:szCs w:val="21"/>
              </w:rPr>
            </w:pPr>
          </w:p>
          <w:p w14:paraId="435174F1">
            <w:pPr>
              <w:adjustRightInd w:val="0"/>
              <w:snapToGrid w:val="0"/>
              <w:rPr>
                <w:rFonts w:ascii="宋体" w:hAnsi="宋体"/>
                <w:szCs w:val="21"/>
              </w:rPr>
            </w:pPr>
            <w:r>
              <w:rPr>
                <w:rFonts w:ascii="宋体" w:hAnsi="宋体"/>
                <w:szCs w:val="21"/>
              </w:rPr>
              <w:t>（若不填则默认为不同意公开）</w:t>
            </w:r>
          </w:p>
        </w:tc>
      </w:tr>
      <w:tr w14:paraId="131A6A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9661852">
            <w:pPr>
              <w:adjustRightInd w:val="0"/>
              <w:snapToGrid w:val="0"/>
              <w:jc w:val="left"/>
              <w:rPr>
                <w:rFonts w:ascii="宋体" w:hAnsi="宋体"/>
                <w:szCs w:val="21"/>
              </w:rPr>
            </w:pPr>
            <w:r>
              <w:rPr>
                <w:rFonts w:ascii="宋体" w:hAnsi="宋体"/>
                <w:b/>
                <w:bCs/>
                <w:szCs w:val="21"/>
              </w:rPr>
              <w:t>（二）公众为法人或其他组织的请填写以下信息</w:t>
            </w:r>
          </w:p>
        </w:tc>
      </w:tr>
      <w:tr w14:paraId="1A6F46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DF10295">
            <w:pPr>
              <w:adjustRightInd w:val="0"/>
              <w:snapToGrid w:val="0"/>
              <w:jc w:val="center"/>
              <w:rPr>
                <w:rFonts w:ascii="宋体" w:hAnsi="宋体"/>
                <w:b/>
                <w:bCs/>
                <w:szCs w:val="21"/>
              </w:rPr>
            </w:pPr>
            <w:r>
              <w:rPr>
                <w:rFonts w:ascii="宋体" w:hAnsi="宋体"/>
                <w:b/>
                <w:bCs/>
                <w:szCs w:val="21"/>
              </w:rPr>
              <w:t>单位名称</w:t>
            </w:r>
          </w:p>
        </w:tc>
        <w:tc>
          <w:tcPr>
            <w:tcW w:w="4834" w:type="dxa"/>
          </w:tcPr>
          <w:p w14:paraId="5ADB29E6">
            <w:pPr>
              <w:adjustRightInd w:val="0"/>
              <w:snapToGrid w:val="0"/>
              <w:rPr>
                <w:rFonts w:ascii="宋体" w:hAnsi="宋体"/>
                <w:b/>
                <w:bCs/>
                <w:szCs w:val="21"/>
              </w:rPr>
            </w:pPr>
          </w:p>
        </w:tc>
      </w:tr>
      <w:tr w14:paraId="7BBA09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2CCE13B">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tcPr>
          <w:p w14:paraId="2C32BA49">
            <w:pPr>
              <w:adjustRightInd w:val="0"/>
              <w:snapToGrid w:val="0"/>
              <w:rPr>
                <w:rFonts w:ascii="宋体" w:hAnsi="宋体"/>
                <w:b/>
                <w:bCs/>
                <w:szCs w:val="21"/>
              </w:rPr>
            </w:pPr>
          </w:p>
        </w:tc>
      </w:tr>
      <w:tr w14:paraId="68754D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95F7237">
            <w:pPr>
              <w:adjustRightInd w:val="0"/>
              <w:snapToGrid w:val="0"/>
              <w:jc w:val="center"/>
              <w:rPr>
                <w:rFonts w:ascii="宋体" w:hAnsi="宋体"/>
                <w:b/>
                <w:bCs/>
                <w:szCs w:val="21"/>
              </w:rPr>
            </w:pPr>
            <w:r>
              <w:rPr>
                <w:rFonts w:ascii="宋体" w:hAnsi="宋体"/>
                <w:b/>
                <w:bCs/>
                <w:szCs w:val="21"/>
              </w:rPr>
              <w:t>有效联系方式</w:t>
            </w:r>
          </w:p>
          <w:p w14:paraId="2D4B2373">
            <w:pPr>
              <w:adjustRightInd w:val="0"/>
              <w:snapToGrid w:val="0"/>
              <w:jc w:val="center"/>
              <w:rPr>
                <w:rFonts w:ascii="宋体" w:hAnsi="宋体"/>
                <w:b/>
                <w:bCs/>
                <w:szCs w:val="21"/>
              </w:rPr>
            </w:pPr>
            <w:r>
              <w:rPr>
                <w:rFonts w:ascii="宋体" w:hAnsi="宋体"/>
                <w:szCs w:val="21"/>
              </w:rPr>
              <w:t>（电话号码或邮箱）</w:t>
            </w:r>
          </w:p>
        </w:tc>
        <w:tc>
          <w:tcPr>
            <w:tcW w:w="4834" w:type="dxa"/>
          </w:tcPr>
          <w:p w14:paraId="7039E4DF">
            <w:pPr>
              <w:adjustRightInd w:val="0"/>
              <w:snapToGrid w:val="0"/>
              <w:rPr>
                <w:rFonts w:ascii="宋体" w:hAnsi="宋体"/>
                <w:b/>
                <w:bCs/>
                <w:szCs w:val="21"/>
              </w:rPr>
            </w:pPr>
          </w:p>
        </w:tc>
      </w:tr>
      <w:tr w14:paraId="66613D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9DCE997">
            <w:pPr>
              <w:adjustRightInd w:val="0"/>
              <w:snapToGrid w:val="0"/>
              <w:jc w:val="center"/>
              <w:rPr>
                <w:rFonts w:ascii="宋体" w:hAnsi="宋体"/>
                <w:b/>
                <w:bCs/>
                <w:szCs w:val="21"/>
              </w:rPr>
            </w:pPr>
            <w:r>
              <w:rPr>
                <w:rFonts w:ascii="宋体" w:hAnsi="宋体"/>
                <w:b/>
                <w:bCs/>
                <w:szCs w:val="21"/>
              </w:rPr>
              <w:t xml:space="preserve">地  </w:t>
            </w:r>
            <w:r>
              <w:rPr>
                <w:rFonts w:hint="eastAsia" w:ascii="宋体" w:hAnsi="宋体"/>
                <w:b/>
                <w:bCs/>
                <w:szCs w:val="21"/>
              </w:rPr>
              <w:t xml:space="preserve">  </w:t>
            </w:r>
            <w:r>
              <w:rPr>
                <w:rFonts w:ascii="宋体" w:hAnsi="宋体"/>
                <w:b/>
                <w:bCs/>
                <w:szCs w:val="21"/>
              </w:rPr>
              <w:t>址</w:t>
            </w:r>
          </w:p>
        </w:tc>
        <w:tc>
          <w:tcPr>
            <w:tcW w:w="4834" w:type="dxa"/>
            <w:vAlign w:val="center"/>
          </w:tcPr>
          <w:p w14:paraId="0B17B202">
            <w:pPr>
              <w:adjustRightInd w:val="0"/>
              <w:snapToGrid w:val="0"/>
              <w:rPr>
                <w:rFonts w:ascii="宋体" w:hAnsi="宋体"/>
                <w:b/>
                <w:bCs/>
                <w:szCs w:val="21"/>
              </w:rPr>
            </w:pPr>
            <w:r>
              <w:rPr>
                <w:rFonts w:hint="eastAsia" w:ascii="宋体" w:hAnsi="宋体"/>
                <w:szCs w:val="21"/>
                <w:u w:val="single"/>
              </w:rPr>
              <w:t xml:space="preserve">     </w:t>
            </w:r>
            <w:r>
              <w:rPr>
                <w:rFonts w:ascii="宋体" w:hAnsi="宋体"/>
                <w:szCs w:val="21"/>
              </w:rPr>
              <w:t>省</w:t>
            </w:r>
            <w:r>
              <w:rPr>
                <w:rFonts w:hint="eastAsia" w:ascii="宋体" w:hAnsi="宋体"/>
                <w:szCs w:val="21"/>
                <w:u w:val="single"/>
              </w:rPr>
              <w:t xml:space="preserve">     </w:t>
            </w:r>
            <w:r>
              <w:rPr>
                <w:rFonts w:ascii="宋体" w:hAnsi="宋体"/>
                <w:szCs w:val="21"/>
              </w:rPr>
              <w:t>市</w:t>
            </w:r>
            <w:r>
              <w:rPr>
                <w:rFonts w:hint="eastAsia" w:ascii="宋体" w:hAnsi="宋体"/>
                <w:szCs w:val="21"/>
                <w:u w:val="single"/>
              </w:rPr>
              <w:t xml:space="preserve">     </w:t>
            </w:r>
            <w:r>
              <w:rPr>
                <w:rFonts w:ascii="宋体" w:hAnsi="宋体"/>
                <w:szCs w:val="21"/>
              </w:rPr>
              <w:t>县（区、市）</w:t>
            </w:r>
            <w:r>
              <w:rPr>
                <w:rFonts w:hint="eastAsia" w:ascii="宋体" w:hAnsi="宋体"/>
                <w:szCs w:val="21"/>
                <w:u w:val="single"/>
              </w:rPr>
              <w:t xml:space="preserve">     </w:t>
            </w:r>
            <w:r>
              <w:rPr>
                <w:rFonts w:ascii="宋体" w:hAnsi="宋体"/>
                <w:szCs w:val="21"/>
              </w:rPr>
              <w:t>乡（镇、街道）</w:t>
            </w:r>
            <w:r>
              <w:rPr>
                <w:rFonts w:hint="eastAsia" w:ascii="宋体" w:hAnsi="宋体"/>
                <w:szCs w:val="21"/>
                <w:u w:val="single"/>
              </w:rPr>
              <w:t xml:space="preserve">     </w:t>
            </w:r>
            <w:r>
              <w:rPr>
                <w:rFonts w:ascii="宋体" w:hAnsi="宋体"/>
                <w:szCs w:val="21"/>
              </w:rPr>
              <w:t>路</w:t>
            </w:r>
            <w:r>
              <w:rPr>
                <w:rFonts w:hint="eastAsia" w:ascii="宋体" w:hAnsi="宋体"/>
                <w:szCs w:val="21"/>
                <w:u w:val="single"/>
              </w:rPr>
              <w:t xml:space="preserve">     </w:t>
            </w:r>
            <w:r>
              <w:rPr>
                <w:rFonts w:ascii="宋体" w:hAnsi="宋体"/>
                <w:szCs w:val="21"/>
              </w:rPr>
              <w:t>号</w:t>
            </w:r>
          </w:p>
        </w:tc>
      </w:tr>
      <w:tr w14:paraId="584BFD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767E5F9E">
            <w:pPr>
              <w:tabs>
                <w:tab w:val="left" w:pos="2535"/>
              </w:tabs>
              <w:adjustRightInd w:val="0"/>
              <w:snapToGrid w:val="0"/>
              <w:spacing w:before="249" w:beforeLines="80"/>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14:paraId="65ED459B"/>
    <w:p w14:paraId="70F0F40A"/>
    <w:p w14:paraId="3A0CE405">
      <w:pPr>
        <w:pStyle w:val="14"/>
      </w:pPr>
    </w:p>
    <w:p w14:paraId="56A407D8"/>
    <w:p w14:paraId="5A26EF61">
      <w:pPr>
        <w:pStyle w:val="14"/>
      </w:pPr>
    </w:p>
    <w:p w14:paraId="01004521"/>
    <w:p w14:paraId="7D1361A0">
      <w:pPr>
        <w:pStyle w:val="14"/>
      </w:pPr>
    </w:p>
    <w:p w14:paraId="1535D816"/>
    <w:p w14:paraId="40651D66">
      <w:pPr>
        <w:rPr>
          <w:sz w:val="28"/>
          <w:szCs w:val="28"/>
        </w:rPr>
      </w:pPr>
      <w:r>
        <w:rPr>
          <w:rFonts w:hint="eastAsia"/>
          <w:sz w:val="28"/>
          <w:szCs w:val="28"/>
        </w:rPr>
        <w:t xml:space="preserve">附件2  </w:t>
      </w:r>
      <w:r>
        <w:rPr>
          <w:rFonts w:hint="default" w:ascii="Times New Roman" w:hAnsi="Times New Roman" w:cs="Times New Roman"/>
          <w:sz w:val="28"/>
          <w:szCs w:val="28"/>
          <w:lang w:val="en-US" w:eastAsia="zh-CN"/>
        </w:rPr>
        <w:t>首次公示内容</w:t>
      </w:r>
    </w:p>
    <w:p w14:paraId="5F8C9DF7">
      <w:pPr>
        <w:jc w:val="center"/>
        <w:rPr>
          <w:rFonts w:hint="eastAsia" w:ascii="新宋体" w:hAnsi="新宋体" w:eastAsia="新宋体" w:cs="新宋体"/>
          <w:b/>
          <w:bCs/>
          <w:sz w:val="28"/>
          <w:szCs w:val="28"/>
        </w:rPr>
      </w:pPr>
      <w:r>
        <w:rPr>
          <w:rFonts w:hint="eastAsia" w:ascii="新宋体" w:hAnsi="新宋体" w:eastAsia="新宋体" w:cs="新宋体"/>
          <w:b/>
          <w:bCs/>
          <w:sz w:val="28"/>
          <w:szCs w:val="28"/>
        </w:rPr>
        <w:t>澄城县五一水库饮用水源地保护区环境整治及生态修复项目</w:t>
      </w:r>
    </w:p>
    <w:p w14:paraId="4F5DFA0A">
      <w:pPr>
        <w:jc w:val="center"/>
        <w:rPr>
          <w:rFonts w:hint="eastAsia" w:ascii="新宋体" w:hAnsi="新宋体" w:eastAsia="新宋体" w:cs="新宋体"/>
          <w:b/>
          <w:bCs/>
          <w:sz w:val="28"/>
          <w:szCs w:val="28"/>
        </w:rPr>
      </w:pPr>
      <w:r>
        <w:rPr>
          <w:rFonts w:hint="eastAsia" w:ascii="新宋体" w:hAnsi="新宋体" w:eastAsia="新宋体" w:cs="新宋体"/>
          <w:b/>
          <w:bCs/>
          <w:sz w:val="28"/>
          <w:szCs w:val="28"/>
        </w:rPr>
        <w:t>环境影响评价信息 (第一次公示)</w:t>
      </w:r>
    </w:p>
    <w:p w14:paraId="7F0AF591">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根据《中华人民共和国环境影响评价法》和《环境影响评价公众参与办法》，澄城县五一水库饮用水源地保护区环境整治及生态修复项目环境影响报告已委托陕西宇宸环境技术咨询有限公司承担编制，现将该项目有关环境信息进行第一次公告，广泛征求社会公众对本项目建设的意见和建议：</w:t>
      </w:r>
    </w:p>
    <w:p w14:paraId="56ADD000">
      <w:pPr>
        <w:keepNext w:val="0"/>
        <w:keepLines w:val="0"/>
        <w:pageBreakBefore w:val="0"/>
        <w:widowControl w:val="0"/>
        <w:kinsoku/>
        <w:wordWrap/>
        <w:overflowPunct/>
        <w:topLinePunct w:val="0"/>
        <w:autoSpaceDE/>
        <w:autoSpaceDN/>
        <w:bidi w:val="0"/>
        <w:adjustRightInd/>
        <w:snapToGrid/>
        <w:ind w:firstLine="482" w:firstLineChars="200"/>
        <w:jc w:val="both"/>
        <w:textAlignment w:val="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一、建设项目概要 </w:t>
      </w:r>
    </w:p>
    <w:p w14:paraId="4F34E984">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项目名称：澄城县五一水库饮用水源地保护区环境整治及生态修复项目</w:t>
      </w:r>
    </w:p>
    <w:p w14:paraId="7FE48C37">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 xml:space="preserve"> </w:t>
      </w: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建设地址：五一水库饮用水源地水域一级保护区、水域二级保护区渭石渠段、 陆域二级保护区内平城村、沟壑区（距离水域一级保护区 1.5km 以内）。</w:t>
      </w:r>
    </w:p>
    <w:p w14:paraId="490C8CDB">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建设性质：建设规模及内容：</w:t>
      </w:r>
      <w:r>
        <w:rPr>
          <w:rFonts w:hint="eastAsia" w:ascii="新宋体" w:hAnsi="新宋体" w:eastAsia="新宋体" w:cs="新宋体"/>
          <w:sz w:val="24"/>
          <w:szCs w:val="24"/>
          <w:lang w:val="en-US" w:eastAsia="zh-CN"/>
        </w:rPr>
        <w:t>（1）</w:t>
      </w:r>
      <w:r>
        <w:rPr>
          <w:rFonts w:hint="eastAsia" w:ascii="新宋体" w:hAnsi="新宋体" w:eastAsia="新宋体" w:cs="新宋体"/>
          <w:sz w:val="24"/>
          <w:szCs w:val="24"/>
        </w:rPr>
        <w:t xml:space="preserve">管网工程：DN300 污水主管道 2637m，DN200 污水接户管 1200m； </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2</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生活垃圾清理：约4.9666万m³;</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3</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 xml:space="preserve">沟壑区污染截留与生态修复面积：45810m²; </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防护网+隔离网：7298m；</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改造工程：平城村涝池改造及平城村污水站改造。</w:t>
      </w:r>
    </w:p>
    <w:p w14:paraId="751508D4">
      <w:pPr>
        <w:keepNext w:val="0"/>
        <w:keepLines w:val="0"/>
        <w:pageBreakBefore w:val="0"/>
        <w:widowControl w:val="0"/>
        <w:numPr>
          <w:ilvl w:val="0"/>
          <w:numId w:val="1"/>
        </w:numPr>
        <w:kinsoku/>
        <w:wordWrap/>
        <w:overflowPunct/>
        <w:topLinePunct w:val="0"/>
        <w:autoSpaceDE/>
        <w:autoSpaceDN/>
        <w:bidi w:val="0"/>
        <w:adjustRightInd/>
        <w:snapToGrid/>
        <w:ind w:left="120" w:leftChars="0" w:firstLine="0" w:firstLineChars="0"/>
        <w:jc w:val="both"/>
        <w:textAlignment w:val="auto"/>
        <w:rPr>
          <w:rFonts w:hint="eastAsia" w:ascii="新宋体" w:hAnsi="新宋体" w:eastAsia="新宋体" w:cs="新宋体"/>
          <w:b/>
          <w:bCs/>
          <w:sz w:val="24"/>
          <w:szCs w:val="24"/>
        </w:rPr>
      </w:pPr>
      <w:r>
        <w:rPr>
          <w:rFonts w:hint="eastAsia" w:ascii="新宋体" w:hAnsi="新宋体" w:eastAsia="新宋体" w:cs="新宋体"/>
          <w:b/>
          <w:bCs/>
          <w:sz w:val="24"/>
          <w:szCs w:val="24"/>
        </w:rPr>
        <w:t>环境影响评价工作的主要工作内容</w:t>
      </w:r>
    </w:p>
    <w:p w14:paraId="152FD948">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 xml:space="preserve"> 进行现场踏勘。在环境质量现状调查的基础上阐明该项目选址所在区域环境质量现状，分析项目运营期所造成的各类环境影响，对项目</w:t>
      </w:r>
      <w:r>
        <w:rPr>
          <w:rFonts w:hint="eastAsia" w:ascii="新宋体" w:hAnsi="新宋体" w:eastAsia="新宋体" w:cs="新宋体"/>
          <w:sz w:val="24"/>
          <w:szCs w:val="24"/>
          <w:lang w:val="en-US" w:eastAsia="zh-CN"/>
        </w:rPr>
        <w:t>可能</w:t>
      </w:r>
      <w:r>
        <w:rPr>
          <w:rFonts w:hint="eastAsia" w:ascii="新宋体" w:hAnsi="新宋体" w:eastAsia="新宋体" w:cs="新宋体"/>
          <w:sz w:val="24"/>
          <w:szCs w:val="24"/>
        </w:rPr>
        <w:t>受影响人群进行公众参与调查，针对项目的污染物产生情况等不利影响提出工程调整或环境保护对策措施。对项目的环境可行性给出评价结论。将项目环境影响评价成果报送环境行政主管部门审查。</w:t>
      </w:r>
    </w:p>
    <w:p w14:paraId="0AFB0E66">
      <w:pPr>
        <w:keepNext w:val="0"/>
        <w:keepLines w:val="0"/>
        <w:pageBreakBefore w:val="0"/>
        <w:widowControl w:val="0"/>
        <w:numPr>
          <w:ilvl w:val="0"/>
          <w:numId w:val="1"/>
        </w:numPr>
        <w:kinsoku/>
        <w:wordWrap/>
        <w:overflowPunct/>
        <w:topLinePunct w:val="0"/>
        <w:autoSpaceDE/>
        <w:autoSpaceDN/>
        <w:bidi w:val="0"/>
        <w:adjustRightInd/>
        <w:snapToGrid/>
        <w:ind w:left="120" w:leftChars="0" w:firstLine="0" w:firstLineChars="0"/>
        <w:jc w:val="both"/>
        <w:textAlignment w:val="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征求公众意见的主要事项 </w:t>
      </w:r>
    </w:p>
    <w:p w14:paraId="7E455756">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1</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对该项目选址的态度；</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2</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该项目建设对周围居民的影响的意见；</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3</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对该项目环境保护工作的意见及建议；</w:t>
      </w:r>
      <w:r>
        <w:rPr>
          <w:rFonts w:hint="eastAsia" w:ascii="新宋体" w:hAnsi="新宋体" w:eastAsia="新宋体" w:cs="新宋体"/>
          <w:sz w:val="24"/>
          <w:szCs w:val="24"/>
          <w:lang w:eastAsia="zh-CN"/>
        </w:rPr>
        <w:t>（</w:t>
      </w: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 xml:space="preserve">对该项目的总体态度。 </w:t>
      </w:r>
    </w:p>
    <w:p w14:paraId="1E27CBA7">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b/>
          <w:bCs/>
          <w:sz w:val="24"/>
          <w:szCs w:val="24"/>
        </w:rPr>
      </w:pPr>
      <w:r>
        <w:rPr>
          <w:rFonts w:hint="eastAsia" w:ascii="新宋体" w:hAnsi="新宋体" w:eastAsia="新宋体" w:cs="新宋体"/>
          <w:b/>
          <w:bCs/>
          <w:sz w:val="24"/>
          <w:szCs w:val="24"/>
        </w:rPr>
        <w:t>四、征求公众意见的联系方式</w:t>
      </w:r>
    </w:p>
    <w:p w14:paraId="1AE9100E">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 xml:space="preserve"> 建设单位： 渭南市生态环境局澄城分局</w:t>
      </w:r>
    </w:p>
    <w:p w14:paraId="6BF488CF">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联系电话：139 9230 3876</w:t>
      </w: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联系人：梁工</w:t>
      </w: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联系地址：渭南市澄城县古徵街七路</w:t>
      </w:r>
    </w:p>
    <w:p w14:paraId="04B3BDAD">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环境影响评价机构：陕西宇宸环境技术咨询有限公司</w:t>
      </w:r>
    </w:p>
    <w:p w14:paraId="6391D292">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联系电话：13572725115联系人：刘工  联系地址：渭南市临渭区六泉路</w:t>
      </w:r>
    </w:p>
    <w:p w14:paraId="6DC35602">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b/>
          <w:bCs/>
          <w:sz w:val="24"/>
          <w:szCs w:val="24"/>
        </w:rPr>
      </w:pPr>
      <w:r>
        <w:rPr>
          <w:rFonts w:hint="eastAsia" w:ascii="新宋体" w:hAnsi="新宋体" w:eastAsia="新宋体" w:cs="新宋体"/>
          <w:b/>
          <w:bCs/>
          <w:sz w:val="24"/>
          <w:szCs w:val="24"/>
        </w:rPr>
        <w:t>五、提交公众意见表的方式和途径</w:t>
      </w:r>
    </w:p>
    <w:p w14:paraId="1EB0C805">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 xml:space="preserve">自本公告发布之日起10天内，公众可采取电话、寄信等形式将意见提交给建设单位或评价单位。公众意见表的网络链接下载网址为：http://www.mee.gov.cn/xxgk2018/xxgk/xxgk01/201810/t20181024_665329.html。 </w:t>
      </w:r>
    </w:p>
    <w:p w14:paraId="0E2294E0">
      <w:pPr>
        <w:keepNext w:val="0"/>
        <w:keepLines w:val="0"/>
        <w:pageBreakBefore w:val="0"/>
        <w:widowControl w:val="0"/>
        <w:numPr>
          <w:ilvl w:val="0"/>
          <w:numId w:val="1"/>
        </w:numPr>
        <w:kinsoku/>
        <w:wordWrap/>
        <w:overflowPunct/>
        <w:topLinePunct w:val="0"/>
        <w:autoSpaceDE/>
        <w:autoSpaceDN/>
        <w:bidi w:val="0"/>
        <w:adjustRightInd/>
        <w:snapToGrid/>
        <w:ind w:left="120" w:leftChars="0" w:firstLine="0" w:firstLineChars="0"/>
        <w:jc w:val="both"/>
        <w:textAlignment w:val="auto"/>
        <w:rPr>
          <w:rFonts w:hint="eastAsia" w:ascii="新宋体" w:hAnsi="新宋体" w:eastAsia="新宋体" w:cs="新宋体"/>
          <w:sz w:val="24"/>
          <w:szCs w:val="24"/>
        </w:rPr>
      </w:pPr>
      <w:r>
        <w:rPr>
          <w:rFonts w:hint="eastAsia" w:ascii="新宋体" w:hAnsi="新宋体" w:eastAsia="新宋体" w:cs="新宋体"/>
          <w:b/>
          <w:bCs/>
          <w:sz w:val="24"/>
          <w:szCs w:val="24"/>
        </w:rPr>
        <w:t>提交公众意见表的方式和途径</w:t>
      </w:r>
      <w:r>
        <w:rPr>
          <w:rFonts w:hint="eastAsia" w:ascii="新宋体" w:hAnsi="新宋体" w:eastAsia="新宋体" w:cs="新宋体"/>
          <w:sz w:val="24"/>
          <w:szCs w:val="24"/>
        </w:rPr>
        <w:t xml:space="preserve"> </w:t>
      </w:r>
    </w:p>
    <w:p w14:paraId="00EF1100">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公众可通过下载调查表格或电话、电子邮件、信函或来访等方式向环境影响评价公司索取《建设项目环境影响评价公众意见表》，在10个工作日内将填写的公众意见表采用实名方式提交我</w:t>
      </w:r>
      <w:r>
        <w:rPr>
          <w:rFonts w:hint="eastAsia" w:ascii="新宋体" w:hAnsi="新宋体" w:eastAsia="新宋体" w:cs="新宋体"/>
          <w:sz w:val="24"/>
          <w:szCs w:val="24"/>
          <w:lang w:val="en-US" w:eastAsia="zh-CN"/>
        </w:rPr>
        <w:t>局</w:t>
      </w:r>
      <w:r>
        <w:rPr>
          <w:rFonts w:hint="eastAsia" w:ascii="新宋体" w:hAnsi="新宋体" w:eastAsia="新宋体" w:cs="新宋体"/>
          <w:sz w:val="24"/>
          <w:szCs w:val="24"/>
        </w:rPr>
        <w:t>，反映与项目环境影响有关的意见和建议。我</w:t>
      </w:r>
      <w:r>
        <w:rPr>
          <w:rFonts w:hint="eastAsia" w:ascii="新宋体" w:hAnsi="新宋体" w:eastAsia="新宋体" w:cs="新宋体"/>
          <w:sz w:val="24"/>
          <w:szCs w:val="24"/>
          <w:lang w:val="en-US" w:eastAsia="zh-CN"/>
        </w:rPr>
        <w:t>局</w:t>
      </w:r>
      <w:r>
        <w:rPr>
          <w:rFonts w:hint="eastAsia" w:ascii="新宋体" w:hAnsi="新宋体" w:eastAsia="新宋体" w:cs="新宋体"/>
          <w:sz w:val="24"/>
          <w:szCs w:val="24"/>
        </w:rPr>
        <w:t xml:space="preserve">将真实记录公众的意见和建议，并将公众的宝贵意见、建议反映到项目技术改造中，并归档备查。 </w:t>
      </w:r>
    </w:p>
    <w:p w14:paraId="0DFAC5FC">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新宋体" w:hAnsi="新宋体" w:eastAsia="新宋体" w:cs="新宋体"/>
          <w:sz w:val="24"/>
          <w:szCs w:val="24"/>
        </w:rPr>
      </w:pPr>
      <w:r>
        <w:rPr>
          <w:rFonts w:hint="eastAsia" w:ascii="新宋体" w:hAnsi="新宋体" w:eastAsia="新宋体" w:cs="新宋体"/>
          <w:sz w:val="24"/>
          <w:szCs w:val="24"/>
        </w:rPr>
        <w:t xml:space="preserve">公示时间：即日起十日内。 </w:t>
      </w:r>
    </w:p>
    <w:p w14:paraId="4416E8C6">
      <w:pPr>
        <w:keepNext w:val="0"/>
        <w:keepLines w:val="0"/>
        <w:pageBreakBefore w:val="0"/>
        <w:widowControl w:val="0"/>
        <w:kinsoku/>
        <w:wordWrap/>
        <w:overflowPunct/>
        <w:topLinePunct w:val="0"/>
        <w:autoSpaceDE/>
        <w:autoSpaceDN/>
        <w:bidi w:val="0"/>
        <w:adjustRightInd/>
        <w:snapToGrid/>
        <w:jc w:val="both"/>
        <w:textAlignment w:val="auto"/>
        <w:rPr>
          <w:rFonts w:hint="eastAsia" w:ascii="新宋体" w:hAnsi="新宋体" w:eastAsia="新宋体" w:cs="新宋体"/>
          <w:sz w:val="24"/>
          <w:szCs w:val="24"/>
        </w:rPr>
      </w:pPr>
    </w:p>
    <w:p w14:paraId="3B8BEA5E">
      <w:pPr>
        <w:keepNext w:val="0"/>
        <w:keepLines w:val="0"/>
        <w:pageBreakBefore w:val="0"/>
        <w:widowControl w:val="0"/>
        <w:kinsoku/>
        <w:wordWrap/>
        <w:overflowPunct/>
        <w:topLinePunct w:val="0"/>
        <w:autoSpaceDE/>
        <w:autoSpaceDN/>
        <w:bidi w:val="0"/>
        <w:adjustRightInd/>
        <w:snapToGrid/>
        <w:jc w:val="right"/>
        <w:textAlignment w:val="auto"/>
        <w:rPr>
          <w:rFonts w:hint="eastAsia" w:ascii="新宋体" w:hAnsi="新宋体" w:eastAsia="新宋体" w:cs="新宋体"/>
          <w:sz w:val="24"/>
          <w:szCs w:val="24"/>
        </w:rPr>
      </w:pPr>
      <w:r>
        <w:rPr>
          <w:rFonts w:hint="eastAsia" w:ascii="新宋体" w:hAnsi="新宋体" w:eastAsia="新宋体" w:cs="新宋体"/>
          <w:sz w:val="24"/>
          <w:szCs w:val="24"/>
        </w:rPr>
        <w:t>渭南市生态环境局澄城分局</w:t>
      </w:r>
    </w:p>
    <w:p w14:paraId="02B9EAC7">
      <w:pPr>
        <w:widowControl/>
        <w:spacing w:line="288" w:lineRule="auto"/>
        <w:ind w:firstLine="480" w:firstLineChars="200"/>
        <w:jc w:val="right"/>
        <w:rPr>
          <w:sz w:val="24"/>
        </w:rPr>
      </w:pPr>
      <w:r>
        <w:rPr>
          <w:rFonts w:hint="eastAsia" w:ascii="新宋体" w:hAnsi="新宋体" w:eastAsia="新宋体" w:cs="新宋体"/>
          <w:sz w:val="24"/>
          <w:szCs w:val="24"/>
        </w:rPr>
        <w:t>2025年</w:t>
      </w:r>
      <w:r>
        <w:rPr>
          <w:rFonts w:hint="eastAsia" w:ascii="新宋体" w:hAnsi="新宋体" w:eastAsia="新宋体" w:cs="新宋体"/>
          <w:sz w:val="24"/>
          <w:szCs w:val="24"/>
          <w:lang w:val="en-US" w:eastAsia="zh-CN"/>
        </w:rPr>
        <w:t>6</w:t>
      </w:r>
      <w:r>
        <w:rPr>
          <w:rFonts w:hint="eastAsia" w:ascii="新宋体" w:hAnsi="新宋体" w:eastAsia="新宋体" w:cs="新宋体"/>
          <w:sz w:val="24"/>
          <w:szCs w:val="24"/>
        </w:rPr>
        <w:t>月</w:t>
      </w:r>
      <w:r>
        <w:rPr>
          <w:rFonts w:hint="eastAsia" w:ascii="新宋体" w:hAnsi="新宋体" w:eastAsia="新宋体" w:cs="新宋体"/>
          <w:sz w:val="24"/>
          <w:szCs w:val="24"/>
          <w:lang w:val="en-US" w:eastAsia="zh-CN"/>
        </w:rPr>
        <w:t>17</w:t>
      </w:r>
      <w:r>
        <w:rPr>
          <w:rFonts w:hint="eastAsia" w:ascii="新宋体" w:hAnsi="新宋体" w:eastAsia="新宋体" w:cs="新宋体"/>
          <w:sz w:val="24"/>
          <w:szCs w:val="24"/>
        </w:rPr>
        <w:t>日</w:t>
      </w:r>
      <w:r>
        <w:rPr>
          <w:kern w:val="0"/>
          <w:sz w:val="24"/>
          <w:lang w:bidi="ar"/>
        </w:rPr>
        <w:t>。</w:t>
      </w:r>
    </w:p>
    <w:p w14:paraId="36D8C254">
      <w:pPr>
        <w:pStyle w:val="14"/>
      </w:pPr>
    </w:p>
    <w:p w14:paraId="2D67CCE1"/>
    <w:p w14:paraId="4C97926D"/>
    <w:p w14:paraId="4C10D70E">
      <w:pPr>
        <w:sectPr>
          <w:headerReference r:id="rId5" w:type="first"/>
          <w:footerReference r:id="rId8" w:type="first"/>
          <w:headerReference r:id="rId3" w:type="default"/>
          <w:footerReference r:id="rId6" w:type="default"/>
          <w:headerReference r:id="rId4" w:type="even"/>
          <w:footerReference r:id="rId7" w:type="even"/>
          <w:pgSz w:w="11906" w:h="16838"/>
          <w:pgMar w:top="851" w:right="1418" w:bottom="851" w:left="1418" w:header="571" w:footer="723" w:gutter="0"/>
          <w:pgNumType w:fmt="numberInDash" w:start="1"/>
          <w:cols w:space="425" w:num="1"/>
          <w:docGrid w:type="lines" w:linePitch="312" w:charSpace="0"/>
        </w:sectPr>
      </w:pPr>
    </w:p>
    <w:p w14:paraId="0427508B">
      <w:pPr>
        <w:rPr>
          <w:sz w:val="28"/>
          <w:szCs w:val="28"/>
        </w:rPr>
      </w:pPr>
      <w:r>
        <w:rPr>
          <w:sz w:val="28"/>
          <w:szCs w:val="28"/>
        </w:rPr>
        <w:t>附件</w:t>
      </w:r>
      <w:r>
        <w:rPr>
          <w:rFonts w:hint="eastAsia"/>
          <w:sz w:val="28"/>
          <w:szCs w:val="28"/>
        </w:rPr>
        <w:t>3  征求意见稿</w:t>
      </w:r>
      <w:r>
        <w:rPr>
          <w:sz w:val="28"/>
          <w:szCs w:val="28"/>
        </w:rPr>
        <w:t>公开信息</w:t>
      </w:r>
      <w:r>
        <w:rPr>
          <w:rFonts w:hint="eastAsia"/>
          <w:sz w:val="28"/>
          <w:szCs w:val="28"/>
        </w:rPr>
        <w:t>网站</w:t>
      </w:r>
      <w:r>
        <w:rPr>
          <w:sz w:val="28"/>
          <w:szCs w:val="28"/>
        </w:rPr>
        <w:t>公开内容</w:t>
      </w:r>
    </w:p>
    <w:p w14:paraId="5389F527">
      <w:pPr>
        <w:widowControl/>
        <w:spacing w:line="288" w:lineRule="auto"/>
        <w:jc w:val="center"/>
        <w:rPr>
          <w:rFonts w:ascii="Times New Roman" w:hAnsi="Times New Roman" w:eastAsia="宋体" w:cs="Times New Roman"/>
          <w:b/>
          <w:bCs/>
          <w:kern w:val="0"/>
          <w:sz w:val="30"/>
          <w:szCs w:val="30"/>
          <w:lang w:bidi="ar"/>
        </w:rPr>
      </w:pPr>
      <w:r>
        <w:rPr>
          <w:rFonts w:hint="eastAsia" w:ascii="Times New Roman" w:hAnsi="Times New Roman" w:eastAsia="宋体" w:cs="Times New Roman"/>
          <w:b/>
          <w:bCs/>
          <w:kern w:val="0"/>
          <w:sz w:val="30"/>
          <w:szCs w:val="30"/>
          <w:lang w:bidi="ar"/>
        </w:rPr>
        <w:t>澄城县五一水库饮用水源地保护区环境整治及生态修复项目</w:t>
      </w:r>
    </w:p>
    <w:p w14:paraId="662A3E1B">
      <w:pPr>
        <w:widowControl/>
        <w:spacing w:line="288" w:lineRule="auto"/>
        <w:jc w:val="center"/>
        <w:rPr>
          <w:rFonts w:ascii="Times New Roman" w:hAnsi="Times New Roman" w:eastAsia="Tahoma" w:cs="Times New Roman"/>
          <w:b/>
          <w:bCs/>
          <w:sz w:val="30"/>
          <w:szCs w:val="30"/>
        </w:rPr>
      </w:pPr>
      <w:r>
        <w:rPr>
          <w:rFonts w:ascii="Times New Roman" w:hAnsi="Times New Roman" w:eastAsia="宋体" w:cs="Times New Roman"/>
          <w:b/>
          <w:bCs/>
          <w:kern w:val="0"/>
          <w:sz w:val="30"/>
          <w:szCs w:val="30"/>
          <w:lang w:bidi="ar"/>
        </w:rPr>
        <w:t>环境影响评价信息公示</w:t>
      </w:r>
    </w:p>
    <w:p w14:paraId="65006EC4">
      <w:pPr>
        <w:widowControl/>
        <w:spacing w:line="288" w:lineRule="auto"/>
        <w:ind w:firstLine="480" w:firstLineChars="200"/>
        <w:jc w:val="left"/>
        <w:rPr>
          <w:rFonts w:ascii="Times New Roman" w:hAnsi="Times New Roman" w:eastAsia="Tahoma" w:cs="Times New Roman"/>
          <w:sz w:val="24"/>
        </w:rPr>
      </w:pPr>
      <w:r>
        <w:rPr>
          <w:rFonts w:ascii="Times New Roman" w:hAnsi="Times New Roman" w:eastAsia="宋体" w:cs="Times New Roman"/>
          <w:kern w:val="0"/>
          <w:sz w:val="24"/>
          <w:lang w:bidi="ar"/>
        </w:rPr>
        <w:t>根据《环境影响评价公</w:t>
      </w:r>
      <w:r>
        <w:rPr>
          <w:rFonts w:hint="eastAsia" w:ascii="Times New Roman" w:hAnsi="Times New Roman" w:eastAsia="宋体" w:cs="Times New Roman"/>
          <w:kern w:val="0"/>
          <w:sz w:val="24"/>
          <w:lang w:bidi="ar"/>
        </w:rPr>
        <w:t>众</w:t>
      </w:r>
      <w:r>
        <w:rPr>
          <w:rFonts w:ascii="Times New Roman" w:hAnsi="Times New Roman" w:eastAsia="宋体" w:cs="Times New Roman"/>
          <w:kern w:val="0"/>
          <w:sz w:val="24"/>
          <w:lang w:bidi="ar"/>
        </w:rPr>
        <w:t>参与办法》（生态环境部令第</w:t>
      </w:r>
      <w:r>
        <w:rPr>
          <w:rFonts w:ascii="Times New Roman" w:hAnsi="Times New Roman" w:eastAsia="Tahoma" w:cs="Times New Roman"/>
          <w:kern w:val="0"/>
          <w:sz w:val="24"/>
          <w:lang w:bidi="ar"/>
        </w:rPr>
        <w:t>4</w:t>
      </w:r>
      <w:r>
        <w:rPr>
          <w:rFonts w:ascii="Times New Roman" w:hAnsi="Times New Roman" w:eastAsia="宋体" w:cs="Times New Roman"/>
          <w:kern w:val="0"/>
          <w:sz w:val="24"/>
          <w:lang w:bidi="ar"/>
        </w:rPr>
        <w:t>号）及关于发布《环境影响评价公参与办法》配套文件的公告（公告2018年第48号）的相关要求，现将</w:t>
      </w:r>
      <w:r>
        <w:rPr>
          <w:rFonts w:hint="eastAsia" w:ascii="Times New Roman" w:hAnsi="Times New Roman" w:eastAsia="宋体" w:cs="Times New Roman"/>
          <w:kern w:val="0"/>
          <w:sz w:val="24"/>
          <w:lang w:bidi="ar"/>
        </w:rPr>
        <w:t>澄城县五一水库饮用水源地保护区环境整治及生态修复项目</w:t>
      </w:r>
      <w:r>
        <w:rPr>
          <w:rFonts w:ascii="Times New Roman" w:hAnsi="Times New Roman" w:eastAsia="宋体" w:cs="Times New Roman"/>
          <w:kern w:val="0"/>
          <w:sz w:val="24"/>
          <w:lang w:bidi="ar"/>
        </w:rPr>
        <w:t>的环境影响评价情况进行公示，并征求广大公众的相关意见。其公示内容如下：</w:t>
      </w:r>
    </w:p>
    <w:p w14:paraId="2F4A6D5B">
      <w:pPr>
        <w:widowControl/>
        <w:spacing w:line="288" w:lineRule="auto"/>
        <w:ind w:firstLine="482" w:firstLineChars="200"/>
        <w:jc w:val="left"/>
        <w:rPr>
          <w:rFonts w:ascii="Times New Roman" w:hAnsi="Times New Roman" w:eastAsia="Tahoma" w:cs="Times New Roman"/>
          <w:sz w:val="24"/>
        </w:rPr>
      </w:pPr>
      <w:r>
        <w:rPr>
          <w:rFonts w:ascii="Times New Roman" w:hAnsi="Times New Roman" w:eastAsia="宋体" w:cs="Times New Roman"/>
          <w:b/>
          <w:kern w:val="0"/>
          <w:sz w:val="24"/>
          <w:lang w:bidi="ar"/>
        </w:rPr>
        <w:t>一、环境影响报告书征求意见稿全文的网络链接及查阅纸质版报告书的方式和途径</w:t>
      </w:r>
    </w:p>
    <w:p w14:paraId="4D5B190E">
      <w:pPr>
        <w:widowControl/>
        <w:spacing w:line="288" w:lineRule="auto"/>
        <w:ind w:firstLine="480" w:firstLineChars="200"/>
        <w:jc w:val="left"/>
        <w:rPr>
          <w:rFonts w:ascii="Times New Roman" w:hAnsi="Times New Roman" w:eastAsia="Tahoma" w:cs="Times New Roman"/>
          <w:sz w:val="24"/>
        </w:rPr>
      </w:pPr>
      <w:r>
        <w:rPr>
          <w:rFonts w:ascii="Times New Roman" w:hAnsi="Times New Roman" w:eastAsia="Tahoma" w:cs="Times New Roman"/>
          <w:kern w:val="0"/>
          <w:sz w:val="24"/>
          <w:lang w:bidi="ar"/>
        </w:rPr>
        <w:t>1</w:t>
      </w:r>
      <w:r>
        <w:rPr>
          <w:rFonts w:ascii="Times New Roman" w:hAnsi="Times New Roman" w:eastAsia="宋体" w:cs="Times New Roman"/>
          <w:kern w:val="0"/>
          <w:sz w:val="24"/>
          <w:lang w:bidi="ar"/>
        </w:rPr>
        <w:t>、征求意见稿全文链接</w:t>
      </w:r>
    </w:p>
    <w:p w14:paraId="579877F5">
      <w:pPr>
        <w:widowControl/>
        <w:spacing w:line="288" w:lineRule="auto"/>
        <w:ind w:firstLine="480" w:firstLineChars="200"/>
        <w:jc w:val="lef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 xml:space="preserve">链接: </w:t>
      </w:r>
      <w:r>
        <w:rPr>
          <w:rFonts w:hint="eastAsia" w:ascii="Times New Roman" w:hAnsi="Times New Roman" w:eastAsia="宋体" w:cs="Times New Roman"/>
          <w:kern w:val="0"/>
          <w:sz w:val="24"/>
          <w:lang w:bidi="ar"/>
        </w:rPr>
        <w:fldChar w:fldCharType="begin"/>
      </w:r>
      <w:r>
        <w:rPr>
          <w:rFonts w:hint="eastAsia" w:ascii="Times New Roman" w:hAnsi="Times New Roman" w:eastAsia="宋体" w:cs="Times New Roman"/>
          <w:kern w:val="0"/>
          <w:sz w:val="24"/>
          <w:lang w:bidi="ar"/>
        </w:rPr>
        <w:instrText xml:space="preserve"> HYPERLINK "https://pan.baidu.com/s/1Sc_aXbs6j6T391dto4hlfw?pwd=q5dy" </w:instrText>
      </w:r>
      <w:r>
        <w:rPr>
          <w:rFonts w:hint="eastAsia" w:ascii="Times New Roman" w:hAnsi="Times New Roman" w:eastAsia="宋体" w:cs="Times New Roman"/>
          <w:kern w:val="0"/>
          <w:sz w:val="24"/>
          <w:lang w:bidi="ar"/>
        </w:rPr>
        <w:fldChar w:fldCharType="separate"/>
      </w:r>
      <w:r>
        <w:rPr>
          <w:rStyle w:val="19"/>
          <w:rFonts w:hint="eastAsia" w:ascii="Times New Roman" w:hAnsi="Times New Roman" w:eastAsia="宋体" w:cs="Times New Roman"/>
          <w:kern w:val="0"/>
          <w:sz w:val="24"/>
          <w:lang w:bidi="ar"/>
        </w:rPr>
        <w:t>https://pan.baidu.com/s/1Sc_aXbs6j6T391dto4hlfw?pwd=q5dy</w:t>
      </w:r>
      <w:r>
        <w:rPr>
          <w:rFonts w:hint="eastAsia" w:ascii="Times New Roman" w:hAnsi="Times New Roman" w:eastAsia="宋体" w:cs="Times New Roman"/>
          <w:kern w:val="0"/>
          <w:sz w:val="24"/>
          <w:lang w:bidi="ar"/>
        </w:rPr>
        <w:fldChar w:fldCharType="end"/>
      </w:r>
    </w:p>
    <w:p w14:paraId="01503F8C">
      <w:pPr>
        <w:widowControl/>
        <w:spacing w:line="288" w:lineRule="auto"/>
        <w:ind w:firstLine="480" w:firstLineChars="200"/>
        <w:jc w:val="left"/>
        <w:rPr>
          <w:rFonts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提取码: q5dy</w:t>
      </w:r>
    </w:p>
    <w:p w14:paraId="429D7FAC">
      <w:pPr>
        <w:widowControl/>
        <w:spacing w:line="288" w:lineRule="auto"/>
        <w:ind w:firstLine="480" w:firstLineChars="200"/>
        <w:jc w:val="left"/>
        <w:rPr>
          <w:rFonts w:ascii="Times New Roman" w:hAnsi="Times New Roman" w:eastAsia="宋体" w:cs="Times New Roman"/>
          <w:bCs/>
          <w:kern w:val="0"/>
          <w:sz w:val="24"/>
          <w:lang w:bidi="ar"/>
        </w:rPr>
      </w:pPr>
      <w:r>
        <w:rPr>
          <w:rFonts w:hint="eastAsia" w:ascii="Times New Roman" w:hAnsi="Times New Roman" w:eastAsia="宋体" w:cs="Times New Roman"/>
          <w:bCs/>
          <w:kern w:val="0"/>
          <w:sz w:val="24"/>
          <w:lang w:bidi="ar"/>
        </w:rPr>
        <w:t>2、纸质版查阅方式</w:t>
      </w:r>
    </w:p>
    <w:p w14:paraId="3A01603D">
      <w:pPr>
        <w:widowControl/>
        <w:spacing w:line="288" w:lineRule="auto"/>
        <w:ind w:firstLine="480" w:firstLineChars="200"/>
        <w:jc w:val="left"/>
        <w:rPr>
          <w:rFonts w:ascii="Times New Roman" w:hAnsi="Times New Roman" w:eastAsia="宋体" w:cs="Times New Roman"/>
          <w:bCs/>
          <w:kern w:val="0"/>
          <w:sz w:val="24"/>
          <w:lang w:bidi="ar"/>
        </w:rPr>
      </w:pPr>
      <w:r>
        <w:rPr>
          <w:rFonts w:hint="eastAsia" w:ascii="Times New Roman" w:hAnsi="Times New Roman" w:eastAsia="宋体" w:cs="Times New Roman"/>
          <w:bCs/>
          <w:kern w:val="0"/>
          <w:sz w:val="24"/>
          <w:lang w:bidi="ar"/>
        </w:rPr>
        <w:t>地址：渭南市临渭区六泉路宝能华府小区8号楼2单元102室</w:t>
      </w:r>
    </w:p>
    <w:p w14:paraId="4F36D24F">
      <w:pPr>
        <w:widowControl/>
        <w:spacing w:line="288" w:lineRule="auto"/>
        <w:ind w:firstLine="480" w:firstLineChars="200"/>
        <w:jc w:val="left"/>
        <w:rPr>
          <w:rFonts w:hint="default" w:ascii="Times New Roman" w:hAnsi="Times New Roman" w:eastAsia="宋体" w:cs="Times New Roman"/>
          <w:bCs/>
          <w:kern w:val="0"/>
          <w:sz w:val="24"/>
          <w:lang w:val="en-US" w:eastAsia="zh-CN" w:bidi="ar"/>
        </w:rPr>
      </w:pPr>
      <w:r>
        <w:rPr>
          <w:rFonts w:hint="eastAsia" w:ascii="Times New Roman" w:hAnsi="Times New Roman" w:eastAsia="宋体" w:cs="Times New Roman"/>
          <w:bCs/>
          <w:kern w:val="0"/>
          <w:sz w:val="24"/>
          <w:lang w:bidi="ar"/>
        </w:rPr>
        <w:t>联系人：</w:t>
      </w:r>
      <w:r>
        <w:rPr>
          <w:rFonts w:hint="eastAsia" w:ascii="Times New Roman" w:hAnsi="Times New Roman" w:eastAsia="宋体" w:cs="Times New Roman"/>
          <w:bCs/>
          <w:kern w:val="0"/>
          <w:sz w:val="24"/>
          <w:lang w:val="en-US" w:eastAsia="zh-CN" w:bidi="ar"/>
        </w:rPr>
        <w:t>刘工13572725115</w:t>
      </w:r>
    </w:p>
    <w:p w14:paraId="3D9B63A8">
      <w:pPr>
        <w:widowControl/>
        <w:spacing w:line="288" w:lineRule="auto"/>
        <w:ind w:firstLine="482" w:firstLineChars="200"/>
        <w:jc w:val="left"/>
        <w:rPr>
          <w:rFonts w:ascii="Times New Roman" w:hAnsi="Times New Roman" w:eastAsia="Tahoma" w:cs="Times New Roman"/>
          <w:sz w:val="24"/>
        </w:rPr>
      </w:pPr>
      <w:r>
        <w:rPr>
          <w:rFonts w:ascii="Times New Roman" w:hAnsi="Times New Roman" w:eastAsia="宋体" w:cs="Times New Roman"/>
          <w:b/>
          <w:kern w:val="0"/>
          <w:sz w:val="24"/>
          <w:lang w:bidi="ar"/>
        </w:rPr>
        <w:t>二、征求公众意见的范围：</w:t>
      </w:r>
    </w:p>
    <w:p w14:paraId="01F1C032">
      <w:pPr>
        <w:widowControl/>
        <w:spacing w:line="288" w:lineRule="auto"/>
        <w:ind w:firstLine="480" w:firstLineChars="200"/>
        <w:jc w:val="left"/>
        <w:rPr>
          <w:rFonts w:ascii="Times New Roman" w:hAnsi="Times New Roman" w:eastAsia="Tahoma" w:cs="Times New Roman"/>
          <w:sz w:val="24"/>
        </w:rPr>
      </w:pPr>
      <w:r>
        <w:rPr>
          <w:rFonts w:ascii="Times New Roman" w:hAnsi="Times New Roman" w:eastAsia="宋体" w:cs="Times New Roman"/>
          <w:kern w:val="0"/>
          <w:sz w:val="24"/>
          <w:lang w:bidi="ar"/>
        </w:rPr>
        <w:t>项目周边的有关单位和居民。</w:t>
      </w:r>
    </w:p>
    <w:p w14:paraId="6C9E9641">
      <w:pPr>
        <w:widowControl/>
        <w:spacing w:line="288" w:lineRule="auto"/>
        <w:ind w:firstLine="482" w:firstLineChars="200"/>
        <w:jc w:val="left"/>
        <w:rPr>
          <w:rFonts w:ascii="Times New Roman" w:hAnsi="Times New Roman" w:eastAsia="Tahoma" w:cs="Times New Roman"/>
          <w:sz w:val="24"/>
        </w:rPr>
      </w:pPr>
      <w:r>
        <w:rPr>
          <w:rFonts w:ascii="Times New Roman" w:hAnsi="Times New Roman" w:eastAsia="宋体" w:cs="Times New Roman"/>
          <w:b/>
          <w:kern w:val="0"/>
          <w:sz w:val="24"/>
          <w:lang w:bidi="ar"/>
        </w:rPr>
        <w:t>三、公众意见表的网络链接</w:t>
      </w:r>
    </w:p>
    <w:p w14:paraId="46CD0009">
      <w:pPr>
        <w:widowControl/>
        <w:spacing w:line="288" w:lineRule="auto"/>
        <w:ind w:firstLine="420" w:firstLineChars="200"/>
        <w:jc w:val="left"/>
        <w:rPr>
          <w:rFonts w:ascii="Times New Roman" w:hAnsi="Times New Roman" w:eastAsia="Tahoma" w:cs="Times New Roman"/>
          <w:sz w:val="24"/>
        </w:rPr>
      </w:pPr>
      <w:r>
        <w:fldChar w:fldCharType="begin"/>
      </w:r>
      <w:r>
        <w:instrText xml:space="preserve"> HYPERLINK "http://www.mee.gov.cn/xxgk2018/xxgk/xxgk01/201810/t20181024_665329.html" \t "http://www.yewn.cn/_blank" </w:instrText>
      </w:r>
      <w:r>
        <w:fldChar w:fldCharType="separate"/>
      </w:r>
      <w:r>
        <w:rPr>
          <w:rStyle w:val="19"/>
          <w:rFonts w:ascii="Times New Roman" w:hAnsi="Times New Roman" w:eastAsia="Tahoma" w:cs="Times New Roman"/>
          <w:color w:val="auto"/>
          <w:sz w:val="24"/>
        </w:rPr>
        <w:t>http://www.mee.gov.cn/xxgk2018/xxgk/xxgk01/201810/t20181024_665329.html</w:t>
      </w:r>
      <w:r>
        <w:rPr>
          <w:rStyle w:val="19"/>
          <w:rFonts w:ascii="Times New Roman" w:hAnsi="Times New Roman" w:eastAsia="Tahoma" w:cs="Times New Roman"/>
          <w:color w:val="auto"/>
          <w:sz w:val="24"/>
        </w:rPr>
        <w:fldChar w:fldCharType="end"/>
      </w:r>
    </w:p>
    <w:p w14:paraId="6BB36536">
      <w:pPr>
        <w:widowControl/>
        <w:spacing w:line="288" w:lineRule="auto"/>
        <w:ind w:firstLine="482" w:firstLineChars="200"/>
        <w:jc w:val="left"/>
        <w:rPr>
          <w:rFonts w:ascii="Times New Roman" w:hAnsi="Times New Roman" w:eastAsia="Tahoma" w:cs="Times New Roman"/>
          <w:sz w:val="24"/>
        </w:rPr>
      </w:pPr>
      <w:r>
        <w:rPr>
          <w:rFonts w:ascii="Times New Roman" w:hAnsi="Times New Roman" w:eastAsia="宋体" w:cs="Times New Roman"/>
          <w:b/>
          <w:kern w:val="0"/>
          <w:sz w:val="24"/>
          <w:lang w:bidi="ar"/>
        </w:rPr>
        <w:t>四、提交公众意见表的方式和途径</w:t>
      </w:r>
    </w:p>
    <w:p w14:paraId="20778988">
      <w:pPr>
        <w:widowControl/>
        <w:spacing w:line="288" w:lineRule="auto"/>
        <w:ind w:firstLine="480" w:firstLineChars="200"/>
        <w:jc w:val="left"/>
        <w:rPr>
          <w:rFonts w:ascii="Times New Roman" w:hAnsi="Times New Roman" w:eastAsia="Tahoma" w:cs="Times New Roman"/>
          <w:sz w:val="24"/>
        </w:rPr>
      </w:pPr>
      <w:r>
        <w:rPr>
          <w:rFonts w:ascii="Times New Roman" w:hAnsi="Times New Roman" w:eastAsia="宋体" w:cs="Times New Roman"/>
          <w:kern w:val="0"/>
          <w:sz w:val="24"/>
          <w:lang w:bidi="ar"/>
        </w:rPr>
        <w:t>如公众有意见，以信函、传真、电子邮件等方式，将下载填写的公众意见表提交建设单位。</w:t>
      </w:r>
    </w:p>
    <w:p w14:paraId="244DFD2E">
      <w:pPr>
        <w:widowControl/>
        <w:shd w:val="clear" w:color="auto" w:fill="FFFFFF"/>
        <w:spacing w:line="288"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建设单位：</w:t>
      </w:r>
      <w:r>
        <w:rPr>
          <w:rFonts w:hint="eastAsia" w:ascii="Times New Roman" w:hAnsi="Times New Roman" w:eastAsia="宋体" w:cs="Times New Roman"/>
          <w:kern w:val="0"/>
          <w:sz w:val="24"/>
          <w:lang w:val="en-US" w:eastAsia="zh-CN"/>
        </w:rPr>
        <w:t>渭南市生态环境局澄城分局</w:t>
      </w:r>
      <w:r>
        <w:rPr>
          <w:rFonts w:ascii="Times New Roman" w:hAnsi="Times New Roman" w:eastAsia="宋体" w:cs="Times New Roman"/>
          <w:kern w:val="0"/>
          <w:sz w:val="24"/>
        </w:rPr>
        <w:t xml:space="preserve"> </w:t>
      </w:r>
    </w:p>
    <w:p w14:paraId="38E683A9">
      <w:pPr>
        <w:widowControl/>
        <w:shd w:val="clear" w:color="auto" w:fill="FFFFFF"/>
        <w:spacing w:line="288"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联系地址：</w:t>
      </w:r>
      <w:r>
        <w:rPr>
          <w:rFonts w:hint="eastAsia" w:ascii="Times New Roman" w:hAnsi="Times New Roman" w:eastAsia="宋体" w:cs="Times New Roman"/>
          <w:kern w:val="0"/>
          <w:sz w:val="24"/>
          <w:lang w:val="en-US" w:eastAsia="zh-CN"/>
        </w:rPr>
        <w:t>渭南市澄城县</w:t>
      </w:r>
    </w:p>
    <w:p w14:paraId="2B90AD57">
      <w:pPr>
        <w:widowControl/>
        <w:shd w:val="clear" w:color="auto" w:fill="FFFFFF"/>
        <w:spacing w:line="288"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联系人：</w:t>
      </w:r>
      <w:r>
        <w:rPr>
          <w:rFonts w:hint="eastAsia" w:ascii="Times New Roman" w:hAnsi="Times New Roman" w:eastAsia="宋体" w:cs="Times New Roman"/>
          <w:kern w:val="0"/>
          <w:sz w:val="24"/>
          <w:lang w:val="en-US" w:eastAsia="zh-CN"/>
        </w:rPr>
        <w:t>梁工13992303876</w:t>
      </w:r>
      <w:r>
        <w:rPr>
          <w:rFonts w:hint="eastAsia" w:ascii="Times New Roman" w:hAnsi="Times New Roman" w:eastAsia="宋体" w:cs="Times New Roman"/>
          <w:kern w:val="0"/>
          <w:sz w:val="24"/>
        </w:rPr>
        <w:t xml:space="preserve">  </w:t>
      </w:r>
    </w:p>
    <w:p w14:paraId="2A14B346">
      <w:pPr>
        <w:widowControl/>
        <w:spacing w:line="288" w:lineRule="auto"/>
        <w:ind w:firstLine="480" w:firstLineChars="200"/>
        <w:jc w:val="left"/>
        <w:rPr>
          <w:rFonts w:hint="default" w:ascii="Times New Roman" w:hAnsi="Times New Roman" w:eastAsia="宋体" w:cs="Times New Roman"/>
          <w:sz w:val="24"/>
          <w:lang w:val="en-US" w:eastAsia="zh-CN"/>
        </w:rPr>
      </w:pPr>
      <w:r>
        <w:rPr>
          <w:rFonts w:ascii="Times New Roman" w:hAnsi="Times New Roman" w:eastAsia="宋体" w:cs="Times New Roman"/>
          <w:kern w:val="0"/>
          <w:sz w:val="24"/>
        </w:rPr>
        <w:t>电子邮</w:t>
      </w:r>
      <w:r>
        <w:rPr>
          <w:rFonts w:hint="eastAsia" w:ascii="Times New Roman" w:hAnsi="Times New Roman" w:eastAsia="宋体" w:cs="Times New Roman"/>
          <w:kern w:val="0"/>
          <w:sz w:val="24"/>
        </w:rPr>
        <w:t>箱</w:t>
      </w:r>
      <w:r>
        <w:rPr>
          <w:rFonts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270219723@qq.com</w:t>
      </w:r>
    </w:p>
    <w:p w14:paraId="14754348">
      <w:pPr>
        <w:widowControl/>
        <w:spacing w:line="288" w:lineRule="auto"/>
        <w:ind w:firstLine="480" w:firstLineChars="200"/>
        <w:jc w:val="left"/>
        <w:rPr>
          <w:rFonts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环评单位：陕西宇宸环境技术咨询有限公司</w:t>
      </w:r>
    </w:p>
    <w:p w14:paraId="22C93C6C">
      <w:pPr>
        <w:widowControl/>
        <w:spacing w:line="288" w:lineRule="auto"/>
        <w:ind w:firstLine="480" w:firstLineChars="200"/>
        <w:jc w:val="left"/>
        <w:rPr>
          <w:rFonts w:ascii="Times New Roman" w:hAnsi="Times New Roman" w:eastAsia="宋体" w:cs="Times New Roman"/>
          <w:bCs/>
          <w:kern w:val="0"/>
          <w:sz w:val="24"/>
          <w:lang w:bidi="ar"/>
        </w:rPr>
      </w:pPr>
      <w:r>
        <w:rPr>
          <w:rFonts w:hint="eastAsia" w:ascii="Times New Roman" w:hAnsi="Times New Roman" w:eastAsia="宋体" w:cs="Times New Roman"/>
          <w:bCs/>
          <w:kern w:val="0"/>
          <w:sz w:val="24"/>
          <w:lang w:bidi="ar"/>
        </w:rPr>
        <w:t>地址：渭南市临渭区六泉路宝能华府小区8号楼2单元102室</w:t>
      </w:r>
    </w:p>
    <w:p w14:paraId="552DAD02">
      <w:pPr>
        <w:widowControl/>
        <w:spacing w:line="288" w:lineRule="auto"/>
        <w:ind w:firstLine="480" w:firstLineChars="200"/>
        <w:jc w:val="left"/>
        <w:rPr>
          <w:rFonts w:ascii="Times New Roman" w:hAnsi="Times New Roman" w:eastAsia="宋体" w:cs="Times New Roman"/>
          <w:bCs/>
          <w:kern w:val="0"/>
          <w:sz w:val="24"/>
          <w:lang w:bidi="ar"/>
        </w:rPr>
      </w:pPr>
      <w:r>
        <w:rPr>
          <w:rFonts w:hint="eastAsia" w:ascii="Times New Roman" w:hAnsi="Times New Roman" w:eastAsia="宋体" w:cs="Times New Roman"/>
          <w:bCs/>
          <w:kern w:val="0"/>
          <w:sz w:val="24"/>
          <w:lang w:bidi="ar"/>
        </w:rPr>
        <w:t>联系人：联系人：刘工13572725115</w:t>
      </w:r>
    </w:p>
    <w:p w14:paraId="13E339D1">
      <w:pPr>
        <w:widowControl/>
        <w:spacing w:line="288" w:lineRule="auto"/>
        <w:ind w:firstLine="482" w:firstLineChars="200"/>
        <w:jc w:val="left"/>
        <w:rPr>
          <w:rFonts w:ascii="Times New Roman" w:hAnsi="Times New Roman" w:eastAsia="Tahoma" w:cs="Times New Roman"/>
          <w:sz w:val="24"/>
        </w:rPr>
      </w:pPr>
      <w:r>
        <w:rPr>
          <w:rFonts w:ascii="Times New Roman" w:hAnsi="Times New Roman" w:eastAsia="宋体" w:cs="Times New Roman"/>
          <w:b/>
          <w:kern w:val="0"/>
          <w:sz w:val="24"/>
          <w:lang w:bidi="ar"/>
        </w:rPr>
        <w:t>五、公众提出意见的起止时间</w:t>
      </w:r>
    </w:p>
    <w:p w14:paraId="063AF5F4">
      <w:pPr>
        <w:widowControl/>
        <w:spacing w:line="288" w:lineRule="auto"/>
        <w:ind w:firstLine="480" w:firstLineChars="200"/>
        <w:jc w:val="left"/>
        <w:rPr>
          <w:rFonts w:ascii="Times New Roman" w:hAnsi="Times New Roman" w:cs="Times New Roman"/>
          <w:sz w:val="24"/>
        </w:rPr>
      </w:pPr>
      <w:r>
        <w:rPr>
          <w:rFonts w:ascii="Times New Roman" w:hAnsi="Times New Roman" w:eastAsia="宋体" w:cs="Times New Roman"/>
          <w:kern w:val="0"/>
          <w:sz w:val="24"/>
          <w:lang w:bidi="ar"/>
        </w:rPr>
        <w:t>本公示公开之日起</w:t>
      </w:r>
      <w:r>
        <w:rPr>
          <w:rFonts w:ascii="Times New Roman" w:hAnsi="Times New Roman" w:eastAsia="Tahoma" w:cs="Times New Roman"/>
          <w:kern w:val="0"/>
          <w:sz w:val="24"/>
          <w:lang w:bidi="ar"/>
        </w:rPr>
        <w:t>10</w:t>
      </w:r>
      <w:r>
        <w:rPr>
          <w:rFonts w:ascii="Times New Roman" w:hAnsi="Times New Roman" w:eastAsia="宋体" w:cs="Times New Roman"/>
          <w:kern w:val="0"/>
          <w:sz w:val="24"/>
          <w:lang w:bidi="ar"/>
        </w:rPr>
        <w:t>个工作日之内。</w:t>
      </w:r>
    </w:p>
    <w:p w14:paraId="6AB070AF"/>
    <w:p w14:paraId="29D89EE7">
      <w:pPr>
        <w:pStyle w:val="14"/>
      </w:pPr>
    </w:p>
    <w:p w14:paraId="466518F3">
      <w:pPr>
        <w:pStyle w:val="14"/>
      </w:pPr>
    </w:p>
    <w:p w14:paraId="5FA8A3FF"/>
    <w:p w14:paraId="426B986D"/>
    <w:p w14:paraId="70C0C5CB"/>
    <w:p w14:paraId="578DCE84"/>
    <w:p w14:paraId="73E0C9D4"/>
    <w:p w14:paraId="6A9A8570"/>
    <w:tbl>
      <w:tblPr>
        <w:tblStyle w:val="16"/>
        <w:tblW w:w="9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814"/>
        <w:gridCol w:w="4814"/>
      </w:tblGrid>
      <w:tr w14:paraId="0225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4" w:hRule="atLeast"/>
        </w:trPr>
        <w:tc>
          <w:tcPr>
            <w:tcW w:w="4814" w:type="dxa"/>
            <w:noWrap w:val="0"/>
            <w:vAlign w:val="top"/>
          </w:tcPr>
          <w:p w14:paraId="551B85F1">
            <w:pP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02585" cy="3238500"/>
                  <wp:effectExtent l="0" t="0" r="8255" b="7620"/>
                  <wp:docPr id="18" name="图片 18" descr="9ffe0fccd57653096f901de2ac94df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ffe0fccd57653096f901de2ac94df08"/>
                          <pic:cNvPicPr>
                            <a:picLocks noChangeAspect="1"/>
                          </pic:cNvPicPr>
                        </pic:nvPicPr>
                        <pic:blipFill>
                          <a:blip r:embed="rId15"/>
                          <a:stretch>
                            <a:fillRect/>
                          </a:stretch>
                        </pic:blipFill>
                        <pic:spPr>
                          <a:xfrm>
                            <a:off x="0" y="0"/>
                            <a:ext cx="2902585" cy="3238500"/>
                          </a:xfrm>
                          <a:prstGeom prst="rect">
                            <a:avLst/>
                          </a:prstGeom>
                        </pic:spPr>
                      </pic:pic>
                    </a:graphicData>
                  </a:graphic>
                </wp:inline>
              </w:drawing>
            </w:r>
          </w:p>
        </w:tc>
        <w:tc>
          <w:tcPr>
            <w:tcW w:w="4814" w:type="dxa"/>
            <w:noWrap w:val="0"/>
            <w:vAlign w:val="top"/>
          </w:tcPr>
          <w:p w14:paraId="38ADEEE1">
            <w:pP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02585" cy="3268980"/>
                  <wp:effectExtent l="0" t="0" r="8255" b="7620"/>
                  <wp:docPr id="24" name="图片 24" descr="5796c83cec8800c286bd52ef3704db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5796c83cec8800c286bd52ef3704dbac"/>
                          <pic:cNvPicPr>
                            <a:picLocks noChangeAspect="1"/>
                          </pic:cNvPicPr>
                        </pic:nvPicPr>
                        <pic:blipFill>
                          <a:blip r:embed="rId16"/>
                          <a:stretch>
                            <a:fillRect/>
                          </a:stretch>
                        </pic:blipFill>
                        <pic:spPr>
                          <a:xfrm>
                            <a:off x="0" y="0"/>
                            <a:ext cx="2902585" cy="3268980"/>
                          </a:xfrm>
                          <a:prstGeom prst="rect">
                            <a:avLst/>
                          </a:prstGeom>
                        </pic:spPr>
                      </pic:pic>
                    </a:graphicData>
                  </a:graphic>
                </wp:inline>
              </w:drawing>
            </w:r>
          </w:p>
        </w:tc>
      </w:tr>
      <w:tr w14:paraId="74E43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628" w:type="dxa"/>
            <w:gridSpan w:val="2"/>
            <w:noWrap w:val="0"/>
            <w:vAlign w:val="top"/>
          </w:tcPr>
          <w:p w14:paraId="70782D5D">
            <w:pPr>
              <w:jc w:val="center"/>
              <w:rPr>
                <w:rFonts w:hint="default" w:ascii="Times New Roman" w:hAnsi="Times New Roman" w:cs="Times New Roman"/>
                <w:vertAlign w:val="baseline"/>
                <w:lang w:val="en-US" w:eastAsia="zh-CN"/>
              </w:rPr>
            </w:pPr>
          </w:p>
        </w:tc>
      </w:tr>
      <w:tr w14:paraId="5048D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4" w:type="dxa"/>
            <w:noWrap w:val="0"/>
            <w:vAlign w:val="top"/>
          </w:tcPr>
          <w:p w14:paraId="10DFA924">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02585" cy="2948940"/>
                  <wp:effectExtent l="0" t="0" r="8255" b="7620"/>
                  <wp:docPr id="19" name="图片 19" descr="02ecfc5e761ad3bfd417524a830d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2ecfc5e761ad3bfd417524a830d1937"/>
                          <pic:cNvPicPr>
                            <a:picLocks noChangeAspect="1"/>
                          </pic:cNvPicPr>
                        </pic:nvPicPr>
                        <pic:blipFill>
                          <a:blip r:embed="rId17"/>
                          <a:stretch>
                            <a:fillRect/>
                          </a:stretch>
                        </pic:blipFill>
                        <pic:spPr>
                          <a:xfrm>
                            <a:off x="0" y="0"/>
                            <a:ext cx="2902585" cy="2948940"/>
                          </a:xfrm>
                          <a:prstGeom prst="rect">
                            <a:avLst/>
                          </a:prstGeom>
                        </pic:spPr>
                      </pic:pic>
                    </a:graphicData>
                  </a:graphic>
                </wp:inline>
              </w:drawing>
            </w:r>
          </w:p>
        </w:tc>
        <w:tc>
          <w:tcPr>
            <w:tcW w:w="4814" w:type="dxa"/>
            <w:noWrap w:val="0"/>
            <w:vAlign w:val="top"/>
          </w:tcPr>
          <w:p w14:paraId="77F25863">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02585" cy="2918460"/>
                  <wp:effectExtent l="0" t="0" r="8255" b="7620"/>
                  <wp:docPr id="20" name="图片 20" descr="a4a57aa49bf16554c81deaa201d2e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a4a57aa49bf16554c81deaa201d2ee23"/>
                          <pic:cNvPicPr>
                            <a:picLocks noChangeAspect="1"/>
                          </pic:cNvPicPr>
                        </pic:nvPicPr>
                        <pic:blipFill>
                          <a:blip r:embed="rId18"/>
                          <a:stretch>
                            <a:fillRect/>
                          </a:stretch>
                        </pic:blipFill>
                        <pic:spPr>
                          <a:xfrm>
                            <a:off x="0" y="0"/>
                            <a:ext cx="2902585" cy="2918460"/>
                          </a:xfrm>
                          <a:prstGeom prst="rect">
                            <a:avLst/>
                          </a:prstGeom>
                        </pic:spPr>
                      </pic:pic>
                    </a:graphicData>
                  </a:graphic>
                </wp:inline>
              </w:drawing>
            </w:r>
          </w:p>
        </w:tc>
      </w:tr>
      <w:tr w14:paraId="0E431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628" w:type="dxa"/>
            <w:gridSpan w:val="2"/>
            <w:noWrap w:val="0"/>
            <w:vAlign w:val="top"/>
          </w:tcPr>
          <w:p w14:paraId="183E4197">
            <w:pPr>
              <w:jc w:val="center"/>
              <w:rPr>
                <w:rFonts w:hint="default" w:ascii="Times New Roman" w:hAnsi="Times New Roman" w:cs="Times New Roman"/>
                <w:vertAlign w:val="baseline"/>
                <w:lang w:val="en-US" w:eastAsia="zh-CN"/>
              </w:rPr>
            </w:pPr>
          </w:p>
        </w:tc>
      </w:tr>
      <w:tr w14:paraId="5E694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2" w:hRule="atLeast"/>
        </w:trPr>
        <w:tc>
          <w:tcPr>
            <w:tcW w:w="4814" w:type="dxa"/>
            <w:noWrap w:val="0"/>
            <w:vAlign w:val="top"/>
          </w:tcPr>
          <w:p w14:paraId="26C9BD52">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13380" cy="2405380"/>
                  <wp:effectExtent l="0" t="0" r="12700" b="2540"/>
                  <wp:docPr id="23" name="图片 23" descr="d5f6f99f5a84d4aab647dd0182c4d1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d5f6f99f5a84d4aab647dd0182c4d1bb"/>
                          <pic:cNvPicPr>
                            <a:picLocks noChangeAspect="1"/>
                          </pic:cNvPicPr>
                        </pic:nvPicPr>
                        <pic:blipFill>
                          <a:blip r:embed="rId19"/>
                          <a:stretch>
                            <a:fillRect/>
                          </a:stretch>
                        </pic:blipFill>
                        <pic:spPr>
                          <a:xfrm>
                            <a:off x="0" y="0"/>
                            <a:ext cx="2913380" cy="2405380"/>
                          </a:xfrm>
                          <a:prstGeom prst="rect">
                            <a:avLst/>
                          </a:prstGeom>
                        </pic:spPr>
                      </pic:pic>
                    </a:graphicData>
                  </a:graphic>
                </wp:inline>
              </w:drawing>
            </w:r>
          </w:p>
        </w:tc>
        <w:tc>
          <w:tcPr>
            <w:tcW w:w="4814" w:type="dxa"/>
            <w:noWrap w:val="0"/>
            <w:vAlign w:val="top"/>
          </w:tcPr>
          <w:p w14:paraId="1E15C23D">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913380" cy="2435860"/>
                  <wp:effectExtent l="0" t="0" r="12700" b="2540"/>
                  <wp:docPr id="22" name="图片 22" descr="9738cf1253de306b197288b4ea135a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9738cf1253de306b197288b4ea135a9f"/>
                          <pic:cNvPicPr>
                            <a:picLocks noChangeAspect="1"/>
                          </pic:cNvPicPr>
                        </pic:nvPicPr>
                        <pic:blipFill>
                          <a:blip r:embed="rId20"/>
                          <a:stretch>
                            <a:fillRect/>
                          </a:stretch>
                        </pic:blipFill>
                        <pic:spPr>
                          <a:xfrm>
                            <a:off x="0" y="0"/>
                            <a:ext cx="2913380" cy="2435860"/>
                          </a:xfrm>
                          <a:prstGeom prst="rect">
                            <a:avLst/>
                          </a:prstGeom>
                        </pic:spPr>
                      </pic:pic>
                    </a:graphicData>
                  </a:graphic>
                </wp:inline>
              </w:drawing>
            </w:r>
          </w:p>
        </w:tc>
      </w:tr>
    </w:tbl>
    <w:p w14:paraId="2820DBB8">
      <w:pPr>
        <w:jc w:val="center"/>
      </w:pPr>
      <w:r>
        <w:rPr>
          <w:rFonts w:hint="default" w:ascii="Times New Roman" w:hAnsi="Times New Roman" w:eastAsia="宋体" w:cs="Times New Roman"/>
          <w:b/>
          <w:kern w:val="44"/>
          <w:sz w:val="24"/>
          <w:szCs w:val="24"/>
          <w:lang w:val="en-US" w:eastAsia="zh-CN" w:bidi="ar-SA"/>
        </w:rPr>
        <w:t>现场张贴照片</w:t>
      </w:r>
    </w:p>
    <w:sectPr>
      <w:pgSz w:w="11906" w:h="16838"/>
      <w:pgMar w:top="851" w:right="1418" w:bottom="851" w:left="1418" w:header="571" w:footer="723"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963971"/>
      <w:docPartObj>
        <w:docPartGallery w:val="autotext"/>
      </w:docPartObj>
    </w:sdtPr>
    <w:sdtContent>
      <w:p w14:paraId="158EBC95">
        <w:pPr>
          <w:pStyle w:val="11"/>
          <w:adjustRightInd w:val="0"/>
          <w:jc w:val="center"/>
        </w:pPr>
        <w:r>
          <w:fldChar w:fldCharType="begin"/>
        </w:r>
        <w:r>
          <w:instrText xml:space="preserve">PAGE   \* MERGEFORMAT</w:instrText>
        </w:r>
        <w:r>
          <w:fldChar w:fldCharType="separate"/>
        </w:r>
        <w:r>
          <w:rPr>
            <w:lang w:val="zh-CN"/>
          </w:rPr>
          <w:t>-</w:t>
        </w:r>
        <w:r>
          <w:t xml:space="preserve"> 12 -</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F7CD">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C9583">
    <w:pPr>
      <w:pStyle w:val="11"/>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640A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5657D">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F36EA">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8E9363"/>
    <w:multiLevelType w:val="singleLevel"/>
    <w:tmpl w:val="0E8E9363"/>
    <w:lvl w:ilvl="0" w:tentative="0">
      <w:start w:val="2"/>
      <w:numFmt w:val="chineseCounting"/>
      <w:suff w:val="nothing"/>
      <w:lvlText w:val="%1、"/>
      <w:lvlJc w:val="left"/>
      <w:pPr>
        <w:ind w:left="1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86B"/>
    <w:rsid w:val="00000BD3"/>
    <w:rsid w:val="000018DA"/>
    <w:rsid w:val="00023D3B"/>
    <w:rsid w:val="00023E5E"/>
    <w:rsid w:val="00025BF6"/>
    <w:rsid w:val="0003091C"/>
    <w:rsid w:val="00045C60"/>
    <w:rsid w:val="00054593"/>
    <w:rsid w:val="00055B42"/>
    <w:rsid w:val="00080006"/>
    <w:rsid w:val="00082FA0"/>
    <w:rsid w:val="000A3EC8"/>
    <w:rsid w:val="000B1C49"/>
    <w:rsid w:val="000B33AF"/>
    <w:rsid w:val="000C029F"/>
    <w:rsid w:val="000D0AB6"/>
    <w:rsid w:val="000D1021"/>
    <w:rsid w:val="000D2381"/>
    <w:rsid w:val="000E6F6D"/>
    <w:rsid w:val="000F2B68"/>
    <w:rsid w:val="000F505F"/>
    <w:rsid w:val="00104A37"/>
    <w:rsid w:val="0011397D"/>
    <w:rsid w:val="0011636E"/>
    <w:rsid w:val="0012479C"/>
    <w:rsid w:val="001352BF"/>
    <w:rsid w:val="00137D79"/>
    <w:rsid w:val="00140813"/>
    <w:rsid w:val="00153617"/>
    <w:rsid w:val="00171EE0"/>
    <w:rsid w:val="00173E79"/>
    <w:rsid w:val="00192412"/>
    <w:rsid w:val="00193E82"/>
    <w:rsid w:val="00195C8E"/>
    <w:rsid w:val="001A6E52"/>
    <w:rsid w:val="001B0AC8"/>
    <w:rsid w:val="001B1C24"/>
    <w:rsid w:val="001B47CD"/>
    <w:rsid w:val="001C0377"/>
    <w:rsid w:val="001C7DB4"/>
    <w:rsid w:val="001E3384"/>
    <w:rsid w:val="001F2A64"/>
    <w:rsid w:val="0020133C"/>
    <w:rsid w:val="0020578E"/>
    <w:rsid w:val="002149F5"/>
    <w:rsid w:val="00225873"/>
    <w:rsid w:val="002310D1"/>
    <w:rsid w:val="0024494F"/>
    <w:rsid w:val="0024601B"/>
    <w:rsid w:val="00250AC4"/>
    <w:rsid w:val="00253C56"/>
    <w:rsid w:val="0026483E"/>
    <w:rsid w:val="002660C9"/>
    <w:rsid w:val="00270C0A"/>
    <w:rsid w:val="00273A9D"/>
    <w:rsid w:val="002A14C2"/>
    <w:rsid w:val="002A7EBE"/>
    <w:rsid w:val="002B5F7D"/>
    <w:rsid w:val="002C1A1B"/>
    <w:rsid w:val="002D707F"/>
    <w:rsid w:val="002F2D8F"/>
    <w:rsid w:val="003019EC"/>
    <w:rsid w:val="00302372"/>
    <w:rsid w:val="00310576"/>
    <w:rsid w:val="003328E2"/>
    <w:rsid w:val="0034396B"/>
    <w:rsid w:val="00357283"/>
    <w:rsid w:val="0037165B"/>
    <w:rsid w:val="00376DF5"/>
    <w:rsid w:val="00380156"/>
    <w:rsid w:val="0039514D"/>
    <w:rsid w:val="00397774"/>
    <w:rsid w:val="003A00AE"/>
    <w:rsid w:val="003A1C0F"/>
    <w:rsid w:val="003B2B6A"/>
    <w:rsid w:val="003C3F31"/>
    <w:rsid w:val="003C3F9D"/>
    <w:rsid w:val="003E651F"/>
    <w:rsid w:val="003F5EE1"/>
    <w:rsid w:val="00422EFC"/>
    <w:rsid w:val="0044518E"/>
    <w:rsid w:val="00455814"/>
    <w:rsid w:val="0046562F"/>
    <w:rsid w:val="0046678B"/>
    <w:rsid w:val="004703F8"/>
    <w:rsid w:val="00470F77"/>
    <w:rsid w:val="00493A32"/>
    <w:rsid w:val="00496A65"/>
    <w:rsid w:val="004A646E"/>
    <w:rsid w:val="004B2B85"/>
    <w:rsid w:val="004B39BB"/>
    <w:rsid w:val="004C4CD2"/>
    <w:rsid w:val="00511E43"/>
    <w:rsid w:val="00537CDE"/>
    <w:rsid w:val="0055796A"/>
    <w:rsid w:val="00577A60"/>
    <w:rsid w:val="00592FCA"/>
    <w:rsid w:val="00594D42"/>
    <w:rsid w:val="005A446B"/>
    <w:rsid w:val="005A5461"/>
    <w:rsid w:val="005B244A"/>
    <w:rsid w:val="005C5466"/>
    <w:rsid w:val="005C6843"/>
    <w:rsid w:val="005E160D"/>
    <w:rsid w:val="00601771"/>
    <w:rsid w:val="0063501A"/>
    <w:rsid w:val="00635E83"/>
    <w:rsid w:val="00637F92"/>
    <w:rsid w:val="00695833"/>
    <w:rsid w:val="006B1DA5"/>
    <w:rsid w:val="006B3389"/>
    <w:rsid w:val="006B39C2"/>
    <w:rsid w:val="006B7A1C"/>
    <w:rsid w:val="006C3914"/>
    <w:rsid w:val="006D0DC5"/>
    <w:rsid w:val="006E1284"/>
    <w:rsid w:val="006E2964"/>
    <w:rsid w:val="006E43AA"/>
    <w:rsid w:val="006E7572"/>
    <w:rsid w:val="007067F8"/>
    <w:rsid w:val="00721FA0"/>
    <w:rsid w:val="00743B69"/>
    <w:rsid w:val="00746DF5"/>
    <w:rsid w:val="00750737"/>
    <w:rsid w:val="00753DF7"/>
    <w:rsid w:val="007552A2"/>
    <w:rsid w:val="00756202"/>
    <w:rsid w:val="00760C39"/>
    <w:rsid w:val="00762F2E"/>
    <w:rsid w:val="007743FF"/>
    <w:rsid w:val="00774922"/>
    <w:rsid w:val="0077752A"/>
    <w:rsid w:val="007E764D"/>
    <w:rsid w:val="008162BC"/>
    <w:rsid w:val="008168E6"/>
    <w:rsid w:val="008206AF"/>
    <w:rsid w:val="00825F86"/>
    <w:rsid w:val="00833508"/>
    <w:rsid w:val="00846DA9"/>
    <w:rsid w:val="0086360A"/>
    <w:rsid w:val="008700DE"/>
    <w:rsid w:val="008809CB"/>
    <w:rsid w:val="00885C74"/>
    <w:rsid w:val="00895BD7"/>
    <w:rsid w:val="008977F2"/>
    <w:rsid w:val="008A0D80"/>
    <w:rsid w:val="008B1B08"/>
    <w:rsid w:val="008B30C3"/>
    <w:rsid w:val="008B33D9"/>
    <w:rsid w:val="008B53D4"/>
    <w:rsid w:val="008B6445"/>
    <w:rsid w:val="008B6658"/>
    <w:rsid w:val="008C12D1"/>
    <w:rsid w:val="008E17C6"/>
    <w:rsid w:val="008E5236"/>
    <w:rsid w:val="008E6C60"/>
    <w:rsid w:val="00901B93"/>
    <w:rsid w:val="009127C9"/>
    <w:rsid w:val="00926F83"/>
    <w:rsid w:val="0094329D"/>
    <w:rsid w:val="0097289A"/>
    <w:rsid w:val="00983DCD"/>
    <w:rsid w:val="0099007A"/>
    <w:rsid w:val="0099107B"/>
    <w:rsid w:val="009A286B"/>
    <w:rsid w:val="009B02B2"/>
    <w:rsid w:val="009B1CF7"/>
    <w:rsid w:val="009B5A9E"/>
    <w:rsid w:val="009C41EC"/>
    <w:rsid w:val="009C4654"/>
    <w:rsid w:val="009D4332"/>
    <w:rsid w:val="009F22F6"/>
    <w:rsid w:val="00A00DA7"/>
    <w:rsid w:val="00A232AD"/>
    <w:rsid w:val="00A327A2"/>
    <w:rsid w:val="00A43245"/>
    <w:rsid w:val="00A4361B"/>
    <w:rsid w:val="00A4526B"/>
    <w:rsid w:val="00A67D6E"/>
    <w:rsid w:val="00A7394F"/>
    <w:rsid w:val="00A813C8"/>
    <w:rsid w:val="00A96C4E"/>
    <w:rsid w:val="00AA0486"/>
    <w:rsid w:val="00AD2A92"/>
    <w:rsid w:val="00AE5683"/>
    <w:rsid w:val="00AE5C19"/>
    <w:rsid w:val="00B02240"/>
    <w:rsid w:val="00B245E6"/>
    <w:rsid w:val="00B26F56"/>
    <w:rsid w:val="00B27B34"/>
    <w:rsid w:val="00B5696A"/>
    <w:rsid w:val="00B56A31"/>
    <w:rsid w:val="00B65C44"/>
    <w:rsid w:val="00B7371A"/>
    <w:rsid w:val="00B74F75"/>
    <w:rsid w:val="00B90871"/>
    <w:rsid w:val="00B959D5"/>
    <w:rsid w:val="00BA6F76"/>
    <w:rsid w:val="00BC7013"/>
    <w:rsid w:val="00BE26E3"/>
    <w:rsid w:val="00BE7E55"/>
    <w:rsid w:val="00BF15D4"/>
    <w:rsid w:val="00C0103A"/>
    <w:rsid w:val="00C22194"/>
    <w:rsid w:val="00C339AE"/>
    <w:rsid w:val="00C34DC2"/>
    <w:rsid w:val="00C36A36"/>
    <w:rsid w:val="00C3777E"/>
    <w:rsid w:val="00C45477"/>
    <w:rsid w:val="00C5013E"/>
    <w:rsid w:val="00C60DAF"/>
    <w:rsid w:val="00C73BE4"/>
    <w:rsid w:val="00C744DC"/>
    <w:rsid w:val="00C849F9"/>
    <w:rsid w:val="00C8539C"/>
    <w:rsid w:val="00CC799A"/>
    <w:rsid w:val="00CD2383"/>
    <w:rsid w:val="00CD6CE2"/>
    <w:rsid w:val="00D25819"/>
    <w:rsid w:val="00D26DD9"/>
    <w:rsid w:val="00D35DC9"/>
    <w:rsid w:val="00D3618F"/>
    <w:rsid w:val="00D37691"/>
    <w:rsid w:val="00D40551"/>
    <w:rsid w:val="00D4207A"/>
    <w:rsid w:val="00D52E95"/>
    <w:rsid w:val="00D70178"/>
    <w:rsid w:val="00D96673"/>
    <w:rsid w:val="00DD284D"/>
    <w:rsid w:val="00DD33C9"/>
    <w:rsid w:val="00DD6AD1"/>
    <w:rsid w:val="00DF44C0"/>
    <w:rsid w:val="00E042B8"/>
    <w:rsid w:val="00E2139F"/>
    <w:rsid w:val="00E303BB"/>
    <w:rsid w:val="00E5186D"/>
    <w:rsid w:val="00E519C7"/>
    <w:rsid w:val="00E57CC2"/>
    <w:rsid w:val="00E601AA"/>
    <w:rsid w:val="00E6459D"/>
    <w:rsid w:val="00E64819"/>
    <w:rsid w:val="00E66581"/>
    <w:rsid w:val="00E75F06"/>
    <w:rsid w:val="00E83BBA"/>
    <w:rsid w:val="00E84850"/>
    <w:rsid w:val="00E84DBB"/>
    <w:rsid w:val="00EB6D3F"/>
    <w:rsid w:val="00EC1AB5"/>
    <w:rsid w:val="00EF5097"/>
    <w:rsid w:val="00F02C24"/>
    <w:rsid w:val="00F10717"/>
    <w:rsid w:val="00F10F1F"/>
    <w:rsid w:val="00F34E34"/>
    <w:rsid w:val="00F43138"/>
    <w:rsid w:val="00F46974"/>
    <w:rsid w:val="00F735D8"/>
    <w:rsid w:val="00F81116"/>
    <w:rsid w:val="00F86633"/>
    <w:rsid w:val="00F87EF6"/>
    <w:rsid w:val="00F94081"/>
    <w:rsid w:val="00F94FE5"/>
    <w:rsid w:val="00FA3B38"/>
    <w:rsid w:val="00FB2C4D"/>
    <w:rsid w:val="00FB4ECE"/>
    <w:rsid w:val="00FB5A34"/>
    <w:rsid w:val="00FC2D7E"/>
    <w:rsid w:val="00FF0B4A"/>
    <w:rsid w:val="00FF34F2"/>
    <w:rsid w:val="0B8D24AD"/>
    <w:rsid w:val="267360FF"/>
    <w:rsid w:val="31BE4F6B"/>
    <w:rsid w:val="3C7237C3"/>
    <w:rsid w:val="4E1861B4"/>
    <w:rsid w:val="5D4821EC"/>
    <w:rsid w:val="68AD5873"/>
    <w:rsid w:val="79C264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
    <w:qFormat/>
    <w:uiPriority w:val="0"/>
    <w:pPr>
      <w:keepNext/>
      <w:keepLines/>
      <w:spacing w:line="600" w:lineRule="exact"/>
      <w:outlineLvl w:val="0"/>
    </w:pPr>
    <w:rPr>
      <w:kern w:val="44"/>
      <w:sz w:val="30"/>
      <w:szCs w:val="30"/>
      <w:lang w:val="en-GB"/>
    </w:rPr>
  </w:style>
  <w:style w:type="paragraph" w:styleId="4">
    <w:name w:val="heading 2"/>
    <w:basedOn w:val="3"/>
    <w:next w:val="1"/>
    <w:link w:val="23"/>
    <w:unhideWhenUsed/>
    <w:qFormat/>
    <w:uiPriority w:val="0"/>
    <w:pPr>
      <w:outlineLvl w:val="1"/>
    </w:pPr>
    <w:rPr>
      <w:sz w:val="28"/>
    </w:rPr>
  </w:style>
  <w:style w:type="paragraph" w:styleId="5">
    <w:name w:val="heading 3"/>
    <w:basedOn w:val="1"/>
    <w:next w:val="6"/>
    <w:link w:val="21"/>
    <w:unhideWhenUsed/>
    <w:qFormat/>
    <w:uiPriority w:val="0"/>
    <w:pPr>
      <w:keepNext/>
      <w:keepLines/>
      <w:spacing w:before="120" w:after="60"/>
      <w:outlineLvl w:val="2"/>
    </w:pPr>
    <w:rPr>
      <w:rFonts w:ascii="黑体" w:cs="宋体"/>
      <w:sz w:val="24"/>
      <w:szCs w:val="20"/>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360" w:lineRule="auto"/>
      <w:ind w:left="420" w:leftChars="200"/>
    </w:pPr>
  </w:style>
  <w:style w:type="paragraph" w:styleId="6">
    <w:name w:val="Normal Indent"/>
    <w:basedOn w:val="1"/>
    <w:link w:val="24"/>
    <w:unhideWhenUsed/>
    <w:qFormat/>
    <w:uiPriority w:val="0"/>
    <w:pPr>
      <w:ind w:firstLine="420" w:firstLineChars="200"/>
    </w:pPr>
  </w:style>
  <w:style w:type="paragraph" w:styleId="7">
    <w:name w:val="Document Map"/>
    <w:basedOn w:val="1"/>
    <w:link w:val="29"/>
    <w:unhideWhenUsed/>
    <w:qFormat/>
    <w:uiPriority w:val="99"/>
    <w:rPr>
      <w:rFonts w:ascii="宋体"/>
      <w:sz w:val="18"/>
      <w:szCs w:val="18"/>
    </w:rPr>
  </w:style>
  <w:style w:type="paragraph" w:styleId="8">
    <w:name w:val="annotation text"/>
    <w:basedOn w:val="1"/>
    <w:link w:val="37"/>
    <w:semiHidden/>
    <w:unhideWhenUsed/>
    <w:qFormat/>
    <w:uiPriority w:val="99"/>
    <w:pPr>
      <w:jc w:val="left"/>
    </w:pPr>
  </w:style>
  <w:style w:type="paragraph" w:styleId="9">
    <w:name w:val="Body Text"/>
    <w:basedOn w:val="1"/>
    <w:link w:val="26"/>
    <w:unhideWhenUsed/>
    <w:qFormat/>
    <w:uiPriority w:val="0"/>
    <w:pPr>
      <w:spacing w:after="120"/>
    </w:pPr>
    <w:rPr>
      <w:rFonts w:asciiTheme="minorHAnsi" w:hAnsiTheme="minorHAnsi" w:eastAsiaTheme="minorEastAsia" w:cstheme="minorBidi"/>
    </w:rPr>
  </w:style>
  <w:style w:type="paragraph" w:styleId="10">
    <w:name w:val="Balloon Text"/>
    <w:basedOn w:val="1"/>
    <w:link w:val="34"/>
    <w:semiHidden/>
    <w:unhideWhenUsed/>
    <w:qFormat/>
    <w:uiPriority w:val="99"/>
    <w:rPr>
      <w:sz w:val="18"/>
      <w:szCs w:val="18"/>
    </w:rPr>
  </w:style>
  <w:style w:type="paragraph" w:styleId="11">
    <w:name w:val="footer"/>
    <w:basedOn w:val="1"/>
    <w:link w:val="32"/>
    <w:unhideWhenUsed/>
    <w:qFormat/>
    <w:uiPriority w:val="99"/>
    <w:pPr>
      <w:tabs>
        <w:tab w:val="center" w:pos="4153"/>
        <w:tab w:val="right" w:pos="8306"/>
      </w:tabs>
      <w:snapToGrid w:val="0"/>
      <w:jc w:val="left"/>
    </w:pPr>
    <w:rPr>
      <w:sz w:val="18"/>
      <w:szCs w:val="18"/>
    </w:rPr>
  </w:style>
  <w:style w:type="paragraph" w:styleId="12">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annotation subject"/>
    <w:basedOn w:val="8"/>
    <w:next w:val="8"/>
    <w:link w:val="38"/>
    <w:semiHidden/>
    <w:unhideWhenUsed/>
    <w:qFormat/>
    <w:uiPriority w:val="99"/>
    <w:rPr>
      <w:b/>
      <w:bCs/>
    </w:rPr>
  </w:style>
  <w:style w:type="paragraph" w:styleId="14">
    <w:name w:val="Body Text First Indent 2"/>
    <w:basedOn w:val="1"/>
    <w:next w:val="1"/>
    <w:unhideWhenUsed/>
    <w:qFormat/>
    <w:uiPriority w:val="99"/>
    <w:pPr>
      <w:ind w:firstLine="420" w:firstLineChars="200"/>
    </w:p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FollowedHyperlink"/>
    <w:basedOn w:val="17"/>
    <w:qFormat/>
    <w:uiPriority w:val="99"/>
    <w:rPr>
      <w:color w:val="800080"/>
      <w:u w:val="single"/>
    </w:rPr>
  </w:style>
  <w:style w:type="character" w:styleId="19">
    <w:name w:val="Hyperlink"/>
    <w:basedOn w:val="17"/>
    <w:qFormat/>
    <w:uiPriority w:val="99"/>
    <w:rPr>
      <w:color w:val="0000FF"/>
      <w:u w:val="single"/>
    </w:rPr>
  </w:style>
  <w:style w:type="character" w:styleId="20">
    <w:name w:val="annotation reference"/>
    <w:basedOn w:val="17"/>
    <w:semiHidden/>
    <w:unhideWhenUsed/>
    <w:qFormat/>
    <w:uiPriority w:val="99"/>
    <w:rPr>
      <w:sz w:val="21"/>
      <w:szCs w:val="21"/>
    </w:rPr>
  </w:style>
  <w:style w:type="character" w:customStyle="1" w:styleId="21">
    <w:name w:val="标题 3 Char"/>
    <w:basedOn w:val="17"/>
    <w:link w:val="5"/>
    <w:semiHidden/>
    <w:qFormat/>
    <w:uiPriority w:val="0"/>
    <w:rPr>
      <w:rFonts w:ascii="黑体" w:hAnsi="Times New Roman" w:eastAsia="宋体" w:cs="宋体"/>
      <w:sz w:val="24"/>
      <w:szCs w:val="20"/>
    </w:rPr>
  </w:style>
  <w:style w:type="character" w:customStyle="1" w:styleId="22">
    <w:name w:val="标题 1 Char"/>
    <w:basedOn w:val="17"/>
    <w:link w:val="3"/>
    <w:qFormat/>
    <w:uiPriority w:val="0"/>
    <w:rPr>
      <w:rFonts w:ascii="Times New Roman" w:hAnsi="Times New Roman" w:eastAsia="宋体" w:cs="Times New Roman"/>
      <w:kern w:val="44"/>
      <w:sz w:val="30"/>
      <w:szCs w:val="30"/>
      <w:lang w:val="en-GB"/>
    </w:rPr>
  </w:style>
  <w:style w:type="character" w:customStyle="1" w:styleId="23">
    <w:name w:val="标题 2 Char"/>
    <w:basedOn w:val="17"/>
    <w:link w:val="4"/>
    <w:qFormat/>
    <w:uiPriority w:val="0"/>
    <w:rPr>
      <w:rFonts w:ascii="Times New Roman" w:hAnsi="Times New Roman" w:eastAsia="宋体" w:cs="Times New Roman"/>
      <w:kern w:val="44"/>
      <w:sz w:val="28"/>
      <w:szCs w:val="30"/>
      <w:lang w:val="en-GB"/>
    </w:rPr>
  </w:style>
  <w:style w:type="character" w:customStyle="1" w:styleId="24">
    <w:name w:val="正文缩进 Char"/>
    <w:link w:val="6"/>
    <w:semiHidden/>
    <w:qFormat/>
    <w:locked/>
    <w:uiPriority w:val="0"/>
    <w:rPr>
      <w:rFonts w:ascii="Times New Roman" w:hAnsi="Times New Roman" w:eastAsia="宋体" w:cs="Times New Roman"/>
      <w:szCs w:val="24"/>
    </w:rPr>
  </w:style>
  <w:style w:type="character" w:customStyle="1" w:styleId="25">
    <w:name w:val="正文文本 Char"/>
    <w:basedOn w:val="17"/>
    <w:semiHidden/>
    <w:qFormat/>
    <w:locked/>
    <w:uiPriority w:val="0"/>
    <w:rPr>
      <w:szCs w:val="24"/>
    </w:rPr>
  </w:style>
  <w:style w:type="character" w:customStyle="1" w:styleId="26">
    <w:name w:val="正文文本 Char1"/>
    <w:basedOn w:val="17"/>
    <w:link w:val="9"/>
    <w:semiHidden/>
    <w:qFormat/>
    <w:uiPriority w:val="99"/>
    <w:rPr>
      <w:rFonts w:ascii="Times New Roman" w:hAnsi="Times New Roman" w:eastAsia="宋体" w:cs="Times New Roman"/>
      <w:szCs w:val="24"/>
    </w:rPr>
  </w:style>
  <w:style w:type="character" w:customStyle="1" w:styleId="27">
    <w:name w:val="2007正文 Char"/>
    <w:link w:val="28"/>
    <w:qFormat/>
    <w:locked/>
    <w:uiPriority w:val="0"/>
    <w:rPr>
      <w:rFonts w:ascii="仿宋_GB2312" w:eastAsia="仿宋_GB2312"/>
      <w:sz w:val="28"/>
      <w:lang w:val="en-GB"/>
    </w:rPr>
  </w:style>
  <w:style w:type="paragraph" w:customStyle="1" w:styleId="28">
    <w:name w:val="2007正文"/>
    <w:link w:val="27"/>
    <w:qFormat/>
    <w:uiPriority w:val="0"/>
    <w:pPr>
      <w:spacing w:line="500" w:lineRule="exact"/>
      <w:ind w:firstLine="560" w:firstLineChars="200"/>
      <w:jc w:val="both"/>
    </w:pPr>
    <w:rPr>
      <w:rFonts w:ascii="仿宋_GB2312" w:eastAsia="仿宋_GB2312" w:hAnsiTheme="minorHAnsi" w:cstheme="minorBidi"/>
      <w:kern w:val="2"/>
      <w:sz w:val="28"/>
      <w:szCs w:val="22"/>
      <w:lang w:val="en-GB" w:eastAsia="zh-CN" w:bidi="ar-SA"/>
    </w:rPr>
  </w:style>
  <w:style w:type="character" w:customStyle="1" w:styleId="29">
    <w:name w:val="文档结构图 Char"/>
    <w:basedOn w:val="17"/>
    <w:link w:val="7"/>
    <w:semiHidden/>
    <w:qFormat/>
    <w:uiPriority w:val="99"/>
    <w:rPr>
      <w:rFonts w:ascii="宋体" w:hAnsi="Times New Roman" w:eastAsia="宋体" w:cs="Times New Roman"/>
      <w:sz w:val="18"/>
      <w:szCs w:val="18"/>
    </w:rPr>
  </w:style>
  <w:style w:type="paragraph" w:customStyle="1" w:styleId="30">
    <w:name w:val="列出段落1"/>
    <w:basedOn w:val="1"/>
    <w:qFormat/>
    <w:uiPriority w:val="34"/>
    <w:pPr>
      <w:ind w:firstLine="420" w:firstLineChars="200"/>
    </w:pPr>
  </w:style>
  <w:style w:type="character" w:customStyle="1" w:styleId="31">
    <w:name w:val="页眉 Char"/>
    <w:basedOn w:val="17"/>
    <w:link w:val="12"/>
    <w:qFormat/>
    <w:uiPriority w:val="99"/>
    <w:rPr>
      <w:rFonts w:ascii="Times New Roman" w:hAnsi="Times New Roman" w:eastAsia="宋体" w:cs="Times New Roman"/>
      <w:sz w:val="18"/>
      <w:szCs w:val="18"/>
    </w:rPr>
  </w:style>
  <w:style w:type="character" w:customStyle="1" w:styleId="32">
    <w:name w:val="页脚 Char"/>
    <w:basedOn w:val="17"/>
    <w:link w:val="11"/>
    <w:qFormat/>
    <w:uiPriority w:val="99"/>
    <w:rPr>
      <w:rFonts w:ascii="Times New Roman" w:hAnsi="Times New Roman" w:eastAsia="宋体" w:cs="Times New Roman"/>
      <w:sz w:val="18"/>
      <w:szCs w:val="18"/>
    </w:rPr>
  </w:style>
  <w:style w:type="paragraph" w:customStyle="1" w:styleId="33">
    <w:name w:val="妇幼正文"/>
    <w:basedOn w:val="1"/>
    <w:qFormat/>
    <w:uiPriority w:val="0"/>
    <w:pPr>
      <w:adjustRightInd w:val="0"/>
      <w:spacing w:line="360" w:lineRule="auto"/>
      <w:ind w:firstLine="480" w:firstLineChars="200"/>
    </w:pPr>
    <w:rPr>
      <w:color w:val="000000"/>
      <w:kern w:val="0"/>
      <w:sz w:val="24"/>
    </w:rPr>
  </w:style>
  <w:style w:type="character" w:customStyle="1" w:styleId="34">
    <w:name w:val="批注框文本 Char"/>
    <w:basedOn w:val="17"/>
    <w:link w:val="10"/>
    <w:semiHidden/>
    <w:qFormat/>
    <w:uiPriority w:val="99"/>
    <w:rPr>
      <w:kern w:val="2"/>
      <w:sz w:val="18"/>
      <w:szCs w:val="18"/>
    </w:rPr>
  </w:style>
  <w:style w:type="paragraph" w:customStyle="1" w:styleId="35">
    <w:name w:val="表头"/>
    <w:basedOn w:val="1"/>
    <w:link w:val="36"/>
    <w:qFormat/>
    <w:uiPriority w:val="0"/>
    <w:pPr>
      <w:adjustRightInd w:val="0"/>
      <w:snapToGrid w:val="0"/>
      <w:spacing w:line="360" w:lineRule="auto"/>
      <w:jc w:val="center"/>
    </w:pPr>
    <w:rPr>
      <w:rFonts w:eastAsia="黑体"/>
      <w:color w:val="000000"/>
      <w:sz w:val="24"/>
      <w:szCs w:val="22"/>
      <w:lang w:val="zh-CN"/>
    </w:rPr>
  </w:style>
  <w:style w:type="character" w:customStyle="1" w:styleId="36">
    <w:name w:val="表头 Char"/>
    <w:link w:val="35"/>
    <w:qFormat/>
    <w:uiPriority w:val="0"/>
    <w:rPr>
      <w:rFonts w:eastAsia="黑体"/>
      <w:color w:val="000000"/>
      <w:kern w:val="2"/>
      <w:sz w:val="24"/>
      <w:szCs w:val="22"/>
      <w:lang w:val="zh-CN"/>
    </w:rPr>
  </w:style>
  <w:style w:type="character" w:customStyle="1" w:styleId="37">
    <w:name w:val="批注文字 Char"/>
    <w:basedOn w:val="17"/>
    <w:link w:val="8"/>
    <w:semiHidden/>
    <w:qFormat/>
    <w:uiPriority w:val="99"/>
    <w:rPr>
      <w:kern w:val="2"/>
      <w:sz w:val="21"/>
      <w:szCs w:val="24"/>
    </w:rPr>
  </w:style>
  <w:style w:type="character" w:customStyle="1" w:styleId="38">
    <w:name w:val="批注主题 Char"/>
    <w:basedOn w:val="37"/>
    <w:link w:val="13"/>
    <w:semiHidden/>
    <w:qFormat/>
    <w:uiPriority w:val="99"/>
    <w:rPr>
      <w:b/>
      <w:bCs/>
      <w:kern w:val="2"/>
      <w:sz w:val="21"/>
      <w:szCs w:val="24"/>
    </w:rPr>
  </w:style>
  <w:style w:type="paragraph" w:customStyle="1" w:styleId="39">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40">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
    <w:name w:val="xl2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0"/>
      <w:szCs w:val="20"/>
    </w:rPr>
  </w:style>
  <w:style w:type="paragraph" w:customStyle="1" w:styleId="43">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44">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3995</Words>
  <Characters>4543</Characters>
  <Lines>39</Lines>
  <Paragraphs>11</Paragraphs>
  <TotalTime>28</TotalTime>
  <ScaleCrop>false</ScaleCrop>
  <LinksUpToDate>false</LinksUpToDate>
  <CharactersWithSpaces>4710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2017-09-07T08:15:00Z</dcterms:created>
  <dc:creator>win7</dc:creator>
  <cp:lastModifiedBy>WPS_1556417529</cp:lastModifiedBy>
  <cp:lastPrinted>2024-01-11T12:20:00Z</cp:lastPrinted>
  <dcterms:modified xsi:type="dcterms:W3CDTF">2026-02-26T04:10:52Z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eyJoZGlkIjoiN2QzODZkZDM1YTc1YzczNmIyN2IyNmExNWJlMzI1YTAiLCJ1c2VySWQiOiIzOTcwODcxNTAifQ==</vt:lpwstr>
  </property>
  <property fmtid="{D5CDD505-2E9C-101B-9397-08002B2CF9AE}" pid="4" name="ICV">
    <vt:lpwstr>F4291DAA926045248711AAEABFBD0C81_13</vt:lpwstr>
  </property>
</Properties>
</file>